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65E" w:rsidRDefault="00D829A0">
      <w:pPr>
        <w:pStyle w:val="BodyText"/>
      </w:pPr>
      <w:r>
        <w:t xml:space="preserve">  </w:t>
      </w:r>
    </w:p>
    <w:p w:rsidR="00A3465E" w:rsidRPr="00D5161B" w:rsidRDefault="00D5161B" w:rsidP="00D5161B">
      <w:pPr>
        <w:pStyle w:val="Heading1"/>
      </w:pPr>
      <w:r w:rsidRPr="00D5161B">
        <w:t>Notice of Availability of and Intent to</w:t>
      </w:r>
      <w:r w:rsidRPr="00D5161B">
        <w:br/>
        <w:t xml:space="preserve">Adopt </w:t>
      </w:r>
      <w:r>
        <w:t xml:space="preserve">a </w:t>
      </w:r>
      <w:r w:rsidRPr="00D5161B">
        <w:t>Mitigated</w:t>
      </w:r>
      <w:r w:rsidR="00AF6179" w:rsidRPr="00D5161B">
        <w:t xml:space="preserve"> Negative Declaration</w:t>
      </w:r>
    </w:p>
    <w:p w:rsidR="00A3465E" w:rsidRDefault="00A3465E">
      <w:pPr>
        <w:pStyle w:val="BodyText"/>
        <w:ind w:left="990"/>
      </w:pPr>
    </w:p>
    <w:p w:rsidR="00A3465E" w:rsidRDefault="003C1D9F" w:rsidP="00F42B25">
      <w:pPr>
        <w:pStyle w:val="BodyText"/>
        <w:tabs>
          <w:tab w:val="left" w:pos="2700"/>
        </w:tabs>
        <w:ind w:left="2700" w:hanging="1710"/>
        <w:jc w:val="left"/>
      </w:pPr>
      <w:r>
        <w:rPr>
          <w:i/>
          <w:iCs/>
          <w:szCs w:val="22"/>
        </w:rPr>
        <w:t>Date</w:t>
      </w:r>
      <w:r w:rsidR="00A3465E">
        <w:rPr>
          <w:i/>
          <w:iCs/>
          <w:szCs w:val="22"/>
        </w:rPr>
        <w:t>:</w:t>
      </w:r>
      <w:r w:rsidR="00A3465E">
        <w:rPr>
          <w:szCs w:val="22"/>
        </w:rPr>
        <w:tab/>
      </w:r>
      <w:r w:rsidR="00580486">
        <w:rPr>
          <w:szCs w:val="22"/>
        </w:rPr>
        <w:t>[</w:t>
      </w:r>
      <w:r w:rsidR="004F02AE">
        <w:rPr>
          <w:szCs w:val="22"/>
        </w:rPr>
        <w:t>publication date</w:t>
      </w:r>
      <w:r w:rsidR="00580486">
        <w:rPr>
          <w:szCs w:val="22"/>
        </w:rPr>
        <w:t>]</w:t>
      </w:r>
    </w:p>
    <w:p w:rsidR="00A3465E" w:rsidRDefault="00A3465E" w:rsidP="00F42B25">
      <w:pPr>
        <w:pStyle w:val="BodyText"/>
        <w:tabs>
          <w:tab w:val="left" w:pos="2700"/>
        </w:tabs>
        <w:ind w:left="990"/>
        <w:jc w:val="left"/>
        <w:rPr>
          <w:b/>
          <w:bCs/>
        </w:rPr>
      </w:pPr>
      <w:r>
        <w:rPr>
          <w:i/>
          <w:iCs/>
          <w:szCs w:val="22"/>
        </w:rPr>
        <w:t>Case No.:</w:t>
      </w:r>
      <w:r>
        <w:rPr>
          <w:szCs w:val="22"/>
        </w:rPr>
        <w:tab/>
      </w:r>
      <w:r w:rsidR="00D16C28">
        <w:rPr>
          <w:b/>
          <w:bCs/>
          <w:sz w:val="22"/>
        </w:rPr>
        <w:t>20</w:t>
      </w:r>
      <w:r w:rsidR="0017044A">
        <w:rPr>
          <w:b/>
          <w:bCs/>
          <w:sz w:val="22"/>
        </w:rPr>
        <w:t>1</w:t>
      </w:r>
      <w:r w:rsidR="00D16C28">
        <w:rPr>
          <w:b/>
          <w:bCs/>
          <w:sz w:val="22"/>
        </w:rPr>
        <w:t>X.XXXXE</w:t>
      </w:r>
    </w:p>
    <w:p w:rsidR="00A3465E" w:rsidRDefault="00A3465E" w:rsidP="00F42B25">
      <w:pPr>
        <w:pStyle w:val="BodyText"/>
        <w:tabs>
          <w:tab w:val="left" w:pos="2700"/>
        </w:tabs>
        <w:ind w:left="990"/>
        <w:jc w:val="left"/>
      </w:pPr>
      <w:r>
        <w:rPr>
          <w:i/>
          <w:iCs/>
          <w:szCs w:val="22"/>
        </w:rPr>
        <w:t xml:space="preserve">Project </w:t>
      </w:r>
      <w:r w:rsidR="00FB458C">
        <w:rPr>
          <w:i/>
          <w:iCs/>
          <w:szCs w:val="22"/>
        </w:rPr>
        <w:t>Title</w:t>
      </w:r>
      <w:r>
        <w:rPr>
          <w:i/>
          <w:iCs/>
          <w:szCs w:val="22"/>
        </w:rPr>
        <w:t>:</w:t>
      </w:r>
      <w:r>
        <w:tab/>
      </w:r>
      <w:r w:rsidR="00580486">
        <w:t>[</w:t>
      </w:r>
      <w:r w:rsidR="00DC252D">
        <w:rPr>
          <w:b/>
          <w:bCs/>
          <w:sz w:val="22"/>
        </w:rPr>
        <w:t>Project A</w:t>
      </w:r>
      <w:r w:rsidR="00EF6DAF">
        <w:rPr>
          <w:b/>
          <w:bCs/>
          <w:sz w:val="22"/>
        </w:rPr>
        <w:t>ddress</w:t>
      </w:r>
      <w:r w:rsidR="00DC252D">
        <w:rPr>
          <w:b/>
          <w:bCs/>
          <w:sz w:val="22"/>
        </w:rPr>
        <w:t>/T</w:t>
      </w:r>
      <w:r w:rsidR="00EF6DAF">
        <w:rPr>
          <w:b/>
          <w:bCs/>
          <w:sz w:val="22"/>
        </w:rPr>
        <w:t>itle</w:t>
      </w:r>
      <w:r w:rsidR="00580486">
        <w:rPr>
          <w:b/>
          <w:bCs/>
          <w:sz w:val="22"/>
        </w:rPr>
        <w:t>]</w:t>
      </w:r>
    </w:p>
    <w:p w:rsidR="00A3465E" w:rsidRDefault="00A3465E" w:rsidP="00F42B25">
      <w:pPr>
        <w:pStyle w:val="BodyText"/>
        <w:tabs>
          <w:tab w:val="left" w:pos="2700"/>
        </w:tabs>
        <w:ind w:left="990"/>
        <w:jc w:val="left"/>
      </w:pPr>
      <w:r>
        <w:rPr>
          <w:i/>
          <w:iCs/>
          <w:szCs w:val="22"/>
        </w:rPr>
        <w:t>Zoning:</w:t>
      </w:r>
      <w:r>
        <w:tab/>
      </w:r>
      <w:r w:rsidR="002879AC">
        <w:t>xxx [</w:t>
      </w:r>
      <w:r w:rsidR="00D16C28">
        <w:t>district name</w:t>
      </w:r>
      <w:r w:rsidR="00580486">
        <w:t>]</w:t>
      </w:r>
      <w:r w:rsidR="00DC252D">
        <w:t xml:space="preserve"> Use District</w:t>
      </w:r>
    </w:p>
    <w:p w:rsidR="00A3465E" w:rsidRDefault="00A3465E" w:rsidP="00F42B25">
      <w:pPr>
        <w:pStyle w:val="BodyText"/>
        <w:tabs>
          <w:tab w:val="left" w:pos="2700"/>
        </w:tabs>
        <w:ind w:left="990"/>
        <w:jc w:val="left"/>
      </w:pPr>
      <w:r>
        <w:rPr>
          <w:i/>
          <w:iCs/>
          <w:szCs w:val="22"/>
        </w:rPr>
        <w:tab/>
      </w:r>
      <w:proofErr w:type="gramStart"/>
      <w:r w:rsidR="00D16C28">
        <w:rPr>
          <w:szCs w:val="22"/>
        </w:rPr>
        <w:t>xxx</w:t>
      </w:r>
      <w:proofErr w:type="gramEnd"/>
      <w:r>
        <w:t xml:space="preserve"> Height and Bulk District</w:t>
      </w:r>
    </w:p>
    <w:p w:rsidR="00A3465E" w:rsidRDefault="00A3465E" w:rsidP="00F42B25">
      <w:pPr>
        <w:pStyle w:val="BodyText"/>
        <w:tabs>
          <w:tab w:val="left" w:pos="2700"/>
        </w:tabs>
        <w:ind w:left="990"/>
        <w:jc w:val="left"/>
      </w:pPr>
      <w:r>
        <w:rPr>
          <w:i/>
          <w:iCs/>
          <w:szCs w:val="22"/>
        </w:rPr>
        <w:t>Block/Lot:</w:t>
      </w:r>
      <w:r>
        <w:tab/>
      </w:r>
      <w:r w:rsidR="00580486">
        <w:t>[</w:t>
      </w:r>
      <w:r w:rsidR="00D16C28">
        <w:t>block</w:t>
      </w:r>
      <w:r w:rsidR="00580486">
        <w:t>]</w:t>
      </w:r>
      <w:proofErr w:type="gramStart"/>
      <w:r w:rsidR="00D16C28">
        <w:t>/</w:t>
      </w:r>
      <w:r w:rsidR="00580486">
        <w:t>[</w:t>
      </w:r>
      <w:proofErr w:type="gramEnd"/>
      <w:r w:rsidR="00D16C28">
        <w:t>lot</w:t>
      </w:r>
      <w:r w:rsidR="00580486">
        <w:t>]</w:t>
      </w:r>
    </w:p>
    <w:p w:rsidR="00E074C4" w:rsidRPr="00E074C4" w:rsidRDefault="00E074C4" w:rsidP="00F42B25">
      <w:pPr>
        <w:pStyle w:val="BodyText"/>
        <w:tabs>
          <w:tab w:val="left" w:pos="2700"/>
        </w:tabs>
        <w:ind w:left="990"/>
        <w:jc w:val="left"/>
      </w:pPr>
      <w:r w:rsidRPr="00E074C4">
        <w:rPr>
          <w:i/>
          <w:iCs/>
          <w:szCs w:val="22"/>
        </w:rPr>
        <w:t>Project Sponsor:</w:t>
      </w:r>
      <w:r w:rsidRPr="00E074C4">
        <w:rPr>
          <w:i/>
          <w:iCs/>
          <w:szCs w:val="22"/>
        </w:rPr>
        <w:tab/>
      </w:r>
      <w:r>
        <w:rPr>
          <w:iCs/>
          <w:szCs w:val="22"/>
        </w:rPr>
        <w:t>[name, organization,</w:t>
      </w:r>
      <w:r w:rsidR="002879AC">
        <w:rPr>
          <w:iCs/>
          <w:szCs w:val="22"/>
        </w:rPr>
        <w:t xml:space="preserve"> </w:t>
      </w:r>
      <w:proofErr w:type="gramStart"/>
      <w:r>
        <w:rPr>
          <w:iCs/>
          <w:szCs w:val="22"/>
        </w:rPr>
        <w:t>phone</w:t>
      </w:r>
      <w:proofErr w:type="gramEnd"/>
      <w:r>
        <w:rPr>
          <w:iCs/>
          <w:szCs w:val="22"/>
        </w:rPr>
        <w:t>]</w:t>
      </w:r>
    </w:p>
    <w:p w:rsidR="00A3465E" w:rsidRDefault="00A3465E" w:rsidP="00F42B25">
      <w:pPr>
        <w:pStyle w:val="BodyText"/>
        <w:tabs>
          <w:tab w:val="left" w:pos="2700"/>
        </w:tabs>
        <w:ind w:left="990"/>
        <w:jc w:val="left"/>
      </w:pPr>
      <w:r>
        <w:rPr>
          <w:i/>
          <w:iCs/>
          <w:szCs w:val="22"/>
        </w:rPr>
        <w:t>Staff Contact:</w:t>
      </w:r>
      <w:r>
        <w:tab/>
      </w:r>
      <w:r w:rsidR="00580486">
        <w:t>[</w:t>
      </w:r>
      <w:r w:rsidR="00D16C28">
        <w:t>name</w:t>
      </w:r>
      <w:r w:rsidR="00580486">
        <w:t>]</w:t>
      </w:r>
      <w:r w:rsidR="00D16C28">
        <w:t xml:space="preserve"> – (415) xxx-</w:t>
      </w:r>
      <w:proofErr w:type="spellStart"/>
      <w:r w:rsidR="00D16C28">
        <w:t>xxxx</w:t>
      </w:r>
      <w:proofErr w:type="spellEnd"/>
    </w:p>
    <w:p w:rsidR="00A3465E" w:rsidRDefault="00A3465E" w:rsidP="00F42B25">
      <w:pPr>
        <w:pStyle w:val="BodyText"/>
        <w:tabs>
          <w:tab w:val="left" w:pos="2700"/>
        </w:tabs>
        <w:ind w:left="990"/>
        <w:jc w:val="left"/>
      </w:pPr>
      <w:r>
        <w:rPr>
          <w:i/>
          <w:iCs/>
          <w:szCs w:val="22"/>
        </w:rPr>
        <w:tab/>
      </w:r>
      <w:r w:rsidR="00580486">
        <w:rPr>
          <w:szCs w:val="22"/>
        </w:rPr>
        <w:t>[</w:t>
      </w:r>
      <w:proofErr w:type="gramStart"/>
      <w:r w:rsidR="00D16C28">
        <w:rPr>
          <w:szCs w:val="22"/>
        </w:rPr>
        <w:t>email</w:t>
      </w:r>
      <w:proofErr w:type="gramEnd"/>
      <w:r w:rsidR="00AA6752">
        <w:rPr>
          <w:szCs w:val="22"/>
        </w:rPr>
        <w:t xml:space="preserve"> address</w:t>
      </w:r>
      <w:r w:rsidR="00580486">
        <w:rPr>
          <w:szCs w:val="22"/>
        </w:rPr>
        <w:t>]</w:t>
      </w:r>
    </w:p>
    <w:p w:rsidR="00A3465E" w:rsidRDefault="00A3465E">
      <w:pPr>
        <w:pStyle w:val="BodyText"/>
      </w:pPr>
    </w:p>
    <w:p w:rsidR="00D5161B" w:rsidRPr="0017044A" w:rsidRDefault="00D5161B" w:rsidP="00580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pPr>
      <w:r w:rsidRPr="0017044A">
        <w:t>This notice is to inform you of the availability of the environmental review document concerning the proposed project as described below.</w:t>
      </w:r>
      <w:r w:rsidR="00580486" w:rsidRPr="0017044A">
        <w:t xml:space="preserve"> </w:t>
      </w:r>
      <w:r w:rsidRPr="0017044A">
        <w:t xml:space="preserve">The document is a </w:t>
      </w:r>
      <w:r w:rsidR="002F5C4B">
        <w:t>p</w:t>
      </w:r>
      <w:r w:rsidRPr="0017044A">
        <w:t xml:space="preserve">reliminary </w:t>
      </w:r>
      <w:r w:rsidR="002F5C4B">
        <w:t>m</w:t>
      </w:r>
      <w:r w:rsidRPr="0017044A">
        <w:t xml:space="preserve">itigated </w:t>
      </w:r>
      <w:r w:rsidR="002F5C4B">
        <w:t>n</w:t>
      </w:r>
      <w:r w:rsidRPr="0017044A">
        <w:t xml:space="preserve">egative </w:t>
      </w:r>
      <w:r w:rsidR="002F5C4B">
        <w:t>d</w:t>
      </w:r>
      <w:r w:rsidRPr="0017044A">
        <w:t>eclaration</w:t>
      </w:r>
      <w:r w:rsidR="00355DF9" w:rsidRPr="0017044A">
        <w:t xml:space="preserve"> (PMND)</w:t>
      </w:r>
      <w:r w:rsidRPr="0017044A">
        <w:t>, containing information about the possible environmental effects of the proposed project.</w:t>
      </w:r>
      <w:r w:rsidR="00580486" w:rsidRPr="0017044A">
        <w:t xml:space="preserve"> </w:t>
      </w:r>
      <w:r w:rsidRPr="0017044A">
        <w:t xml:space="preserve">The </w:t>
      </w:r>
      <w:r w:rsidR="00355DF9" w:rsidRPr="0017044A">
        <w:t>PMND</w:t>
      </w:r>
      <w:r w:rsidRPr="0017044A">
        <w:t xml:space="preserve"> documents the determination of the Planning Department that the proposed project could not have a significant adverse effect on the environment.</w:t>
      </w:r>
      <w:r w:rsidR="00580486" w:rsidRPr="0017044A">
        <w:t xml:space="preserve"> </w:t>
      </w:r>
      <w:r w:rsidRPr="0017044A">
        <w:t xml:space="preserve">Preparation of a </w:t>
      </w:r>
      <w:r w:rsidR="002F5C4B">
        <w:t>m</w:t>
      </w:r>
      <w:r w:rsidRPr="0017044A">
        <w:t xml:space="preserve">itigated </w:t>
      </w:r>
      <w:r w:rsidR="002F5C4B">
        <w:t>n</w:t>
      </w:r>
      <w:r w:rsidRPr="0017044A">
        <w:t xml:space="preserve">egative </w:t>
      </w:r>
      <w:r w:rsidR="002F5C4B">
        <w:t>d</w:t>
      </w:r>
      <w:r w:rsidRPr="0017044A">
        <w:t>eclaration does not indicate a decision by the City to carry out or not to carry out the proposed project.</w:t>
      </w:r>
    </w:p>
    <w:p w:rsidR="00580486" w:rsidRDefault="00D5161B" w:rsidP="00580486">
      <w:pPr>
        <w:tabs>
          <w:tab w:val="left" w:pos="0"/>
          <w:tab w:val="left" w:pos="576"/>
          <w:tab w:val="left" w:pos="133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pPr>
      <w:r w:rsidRPr="0017044A">
        <w:rPr>
          <w:b/>
          <w:u w:val="single"/>
        </w:rPr>
        <w:t>Project Description:</w:t>
      </w:r>
      <w:r w:rsidR="00580486" w:rsidRPr="0017044A">
        <w:t xml:space="preserve"> [Describe proposed </w:t>
      </w:r>
      <w:r w:rsidR="000718A2" w:rsidRPr="0017044A">
        <w:t>project</w:t>
      </w:r>
      <w:r w:rsidR="00580486" w:rsidRPr="0017044A">
        <w:t xml:space="preserve">, location, </w:t>
      </w:r>
      <w:r w:rsidRPr="0017044A">
        <w:t>require</w:t>
      </w:r>
      <w:r w:rsidR="00580486" w:rsidRPr="0017044A">
        <w:t>d</w:t>
      </w:r>
      <w:r w:rsidRPr="0017044A">
        <w:t xml:space="preserve"> approval</w:t>
      </w:r>
      <w:r w:rsidR="00580486" w:rsidRPr="0017044A">
        <w:t>s]</w:t>
      </w:r>
      <w:r w:rsidRPr="0017044A">
        <w:t xml:space="preserve"> </w:t>
      </w:r>
    </w:p>
    <w:p w:rsidR="00B340D6" w:rsidRDefault="00B340D6" w:rsidP="00580486">
      <w:pPr>
        <w:tabs>
          <w:tab w:val="left" w:pos="0"/>
          <w:tab w:val="left" w:pos="576"/>
          <w:tab w:val="left" w:pos="133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pPr>
    </w:p>
    <w:p w:rsidR="00B340D6" w:rsidRDefault="00B340D6" w:rsidP="00580486">
      <w:pPr>
        <w:tabs>
          <w:tab w:val="left" w:pos="0"/>
          <w:tab w:val="left" w:pos="576"/>
          <w:tab w:val="left" w:pos="133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pPr>
    </w:p>
    <w:p w:rsidR="00B340D6" w:rsidRPr="0017044A" w:rsidRDefault="00B340D6" w:rsidP="00580486">
      <w:pPr>
        <w:tabs>
          <w:tab w:val="left" w:pos="0"/>
          <w:tab w:val="left" w:pos="576"/>
          <w:tab w:val="left" w:pos="133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pPr>
    </w:p>
    <w:p w:rsidR="00B340D6" w:rsidRPr="00B340D6" w:rsidRDefault="00B340D6" w:rsidP="00B340D6">
      <w:pPr>
        <w:pStyle w:val="Sec311312BodyText"/>
        <w:spacing w:before="120" w:after="120"/>
        <w:jc w:val="both"/>
        <w:rPr>
          <w:rFonts w:eastAsia="Times New Roman"/>
        </w:rPr>
      </w:pPr>
      <w:commentRangeStart w:id="0"/>
      <w:r w:rsidRPr="00B340D6">
        <w:rPr>
          <w:rFonts w:eastAsia="Times New Roman"/>
        </w:rPr>
        <w:t xml:space="preserve">The project site is </w:t>
      </w:r>
      <w:r w:rsidR="00F5769F">
        <w:rPr>
          <w:rFonts w:eastAsia="Times New Roman"/>
        </w:rPr>
        <w:t>included</w:t>
      </w:r>
      <w:r w:rsidR="00F5769F" w:rsidRPr="00B340D6">
        <w:rPr>
          <w:rFonts w:eastAsia="Times New Roman"/>
        </w:rPr>
        <w:t xml:space="preserve"> </w:t>
      </w:r>
      <w:r w:rsidRPr="00B340D6">
        <w:rPr>
          <w:rFonts w:eastAsia="Times New Roman"/>
        </w:rPr>
        <w:t>on the following list</w:t>
      </w:r>
      <w:r w:rsidRPr="00B340D6">
        <w:rPr>
          <w:rFonts w:eastAsia="Times New Roman"/>
          <w:b/>
        </w:rPr>
        <w:t>[s]</w:t>
      </w:r>
      <w:r w:rsidRPr="00B340D6">
        <w:rPr>
          <w:rFonts w:eastAsia="Times New Roman"/>
        </w:rPr>
        <w:t xml:space="preserve"> compiled pursuant to Section 65962.5 of the California Government Code.  </w:t>
      </w:r>
      <w:commentRangeEnd w:id="0"/>
      <w:r w:rsidRPr="00B340D6">
        <w:rPr>
          <w:rFonts w:eastAsia="Times New Roman"/>
        </w:rPr>
        <w:commentReference w:id="0"/>
      </w:r>
    </w:p>
    <w:p w:rsidR="00B340D6" w:rsidRPr="00B340D6" w:rsidRDefault="00B340D6" w:rsidP="00B340D6">
      <w:pPr>
        <w:pStyle w:val="Sec311312BodyText"/>
        <w:ind w:left="720"/>
        <w:jc w:val="both"/>
        <w:rPr>
          <w:rFonts w:eastAsia="Times New Roman"/>
        </w:rPr>
      </w:pPr>
      <w:r w:rsidRPr="00B340D6">
        <w:rPr>
          <w:rFonts w:eastAsia="Times New Roman"/>
        </w:rPr>
        <w:t xml:space="preserve">List: </w:t>
      </w:r>
      <w:commentRangeStart w:id="1"/>
      <w:r w:rsidRPr="00B340D6">
        <w:rPr>
          <w:rFonts w:eastAsia="Times New Roman"/>
        </w:rPr>
        <w:t>Hazardous Waste and Substances Sites, Department of Toxic Substances Control</w:t>
      </w:r>
      <w:commentRangeEnd w:id="1"/>
      <w:r w:rsidRPr="00B340D6">
        <w:rPr>
          <w:rFonts w:eastAsia="Times New Roman"/>
        </w:rPr>
        <w:commentReference w:id="1"/>
      </w:r>
    </w:p>
    <w:p w:rsidR="00B340D6" w:rsidRPr="00B340D6" w:rsidRDefault="00B340D6" w:rsidP="00B340D6">
      <w:pPr>
        <w:pStyle w:val="Sec311312BodyText"/>
        <w:ind w:left="720"/>
        <w:jc w:val="both"/>
        <w:rPr>
          <w:rFonts w:eastAsia="Times New Roman"/>
        </w:rPr>
      </w:pPr>
      <w:r w:rsidRPr="00B340D6">
        <w:rPr>
          <w:rFonts w:eastAsia="Times New Roman"/>
        </w:rPr>
        <w:t xml:space="preserve">Regulatory Identification Number: </w:t>
      </w:r>
      <w:commentRangeStart w:id="2"/>
      <w:r w:rsidRPr="00B340D6">
        <w:rPr>
          <w:rFonts w:eastAsia="Times New Roman"/>
        </w:rPr>
        <w:t>60001763</w:t>
      </w:r>
      <w:commentRangeEnd w:id="2"/>
      <w:r w:rsidRPr="00B340D6">
        <w:rPr>
          <w:rFonts w:eastAsia="Times New Roman"/>
        </w:rPr>
        <w:commentReference w:id="2"/>
      </w:r>
    </w:p>
    <w:p w:rsidR="00B340D6" w:rsidRPr="00B340D6" w:rsidRDefault="00B340D6" w:rsidP="00B340D6">
      <w:pPr>
        <w:pStyle w:val="Sec311312BodyText"/>
        <w:ind w:left="720"/>
        <w:jc w:val="both"/>
        <w:rPr>
          <w:rFonts w:eastAsia="Times New Roman"/>
        </w:rPr>
      </w:pPr>
      <w:r w:rsidRPr="00B340D6">
        <w:rPr>
          <w:rFonts w:eastAsia="Times New Roman"/>
        </w:rPr>
        <w:t xml:space="preserve">Address of Listed Site: </w:t>
      </w:r>
      <w:commentRangeStart w:id="3"/>
      <w:r w:rsidRPr="00B340D6">
        <w:rPr>
          <w:rFonts w:eastAsia="Times New Roman"/>
        </w:rPr>
        <w:t>1601 Mariposa Street, San Francisco, CA 94107</w:t>
      </w:r>
      <w:commentRangeEnd w:id="3"/>
      <w:r w:rsidRPr="00B340D6">
        <w:rPr>
          <w:rFonts w:eastAsia="Times New Roman"/>
        </w:rPr>
        <w:commentReference w:id="3"/>
      </w:r>
    </w:p>
    <w:p w:rsidR="00B340D6" w:rsidRPr="00B340D6" w:rsidRDefault="00B340D6" w:rsidP="00B340D6">
      <w:pPr>
        <w:pStyle w:val="Sec311312BodyText"/>
        <w:ind w:left="720"/>
        <w:jc w:val="both"/>
        <w:rPr>
          <w:rFonts w:eastAsia="Times New Roman"/>
        </w:rPr>
      </w:pPr>
      <w:r w:rsidRPr="00B340D6">
        <w:rPr>
          <w:rFonts w:eastAsia="Times New Roman"/>
        </w:rPr>
        <w:t>Assessor’s Block/Lot</w:t>
      </w:r>
      <w:r w:rsidRPr="00B340D6">
        <w:rPr>
          <w:rFonts w:eastAsia="Times New Roman"/>
          <w:b/>
        </w:rPr>
        <w:t>[s]</w:t>
      </w:r>
      <w:r w:rsidRPr="00B340D6">
        <w:rPr>
          <w:rFonts w:eastAsia="Times New Roman"/>
        </w:rPr>
        <w:t xml:space="preserve">: </w:t>
      </w:r>
      <w:commentRangeStart w:id="4"/>
      <w:r w:rsidRPr="00B340D6">
        <w:rPr>
          <w:rFonts w:eastAsia="Times New Roman"/>
        </w:rPr>
        <w:t>4005/001B, 004, 006, 010, 019, and 020</w:t>
      </w:r>
      <w:commentRangeEnd w:id="4"/>
      <w:r w:rsidRPr="00B340D6">
        <w:rPr>
          <w:rFonts w:eastAsia="Times New Roman"/>
        </w:rPr>
        <w:commentReference w:id="4"/>
      </w:r>
    </w:p>
    <w:p w:rsidR="00B340D6" w:rsidRDefault="00B340D6" w:rsidP="00B340D6">
      <w:pPr>
        <w:pStyle w:val="Sec311312BodyText"/>
        <w:ind w:left="720"/>
        <w:jc w:val="both"/>
        <w:rPr>
          <w:rFonts w:eastAsia="Times New Roman"/>
        </w:rPr>
      </w:pPr>
      <w:r w:rsidRPr="00B340D6">
        <w:rPr>
          <w:rFonts w:eastAsia="Times New Roman"/>
        </w:rPr>
        <w:t xml:space="preserve">Date of List: </w:t>
      </w:r>
      <w:commentRangeStart w:id="5"/>
      <w:r w:rsidRPr="00B340D6">
        <w:rPr>
          <w:rFonts w:eastAsia="Times New Roman"/>
        </w:rPr>
        <w:t>July 1, 2012</w:t>
      </w:r>
      <w:commentRangeEnd w:id="5"/>
      <w:r w:rsidRPr="00B340D6">
        <w:rPr>
          <w:rFonts w:eastAsia="Times New Roman"/>
        </w:rPr>
        <w:commentReference w:id="5"/>
      </w:r>
    </w:p>
    <w:p w:rsidR="00B340D6" w:rsidRDefault="00B340D6" w:rsidP="00B340D6">
      <w:pPr>
        <w:pStyle w:val="Sec311312BodyText"/>
        <w:jc w:val="both"/>
        <w:rPr>
          <w:rFonts w:eastAsia="Times New Roman"/>
        </w:rPr>
      </w:pPr>
    </w:p>
    <w:p w:rsidR="0017044A" w:rsidRPr="00B340D6" w:rsidRDefault="00355DF9" w:rsidP="00B340D6">
      <w:pPr>
        <w:pStyle w:val="Sec311312BodyText"/>
        <w:jc w:val="both"/>
        <w:rPr>
          <w:rFonts w:eastAsia="Times New Roman"/>
        </w:rPr>
      </w:pPr>
      <w:r w:rsidRPr="0017044A">
        <w:t xml:space="preserve">The PMND is available to view or download from the Planning Department’s </w:t>
      </w:r>
      <w:r w:rsidRPr="000A6104">
        <w:rPr>
          <w:highlight w:val="yellow"/>
        </w:rPr>
        <w:t>[</w:t>
      </w:r>
      <w:r w:rsidR="0017044A" w:rsidRPr="000A6104">
        <w:rPr>
          <w:highlight w:val="yellow"/>
        </w:rPr>
        <w:t>Negative Declarations and EIRs</w:t>
      </w:r>
      <w:r w:rsidRPr="000A6104">
        <w:rPr>
          <w:highlight w:val="yellow"/>
        </w:rPr>
        <w:t xml:space="preserve"> web</w:t>
      </w:r>
      <w:r w:rsidR="0017044A" w:rsidRPr="000A6104">
        <w:rPr>
          <w:highlight w:val="yellow"/>
        </w:rPr>
        <w:t xml:space="preserve"> </w:t>
      </w:r>
      <w:r w:rsidRPr="000A6104">
        <w:rPr>
          <w:highlight w:val="yellow"/>
        </w:rPr>
        <w:t>page (</w:t>
      </w:r>
      <w:hyperlink r:id="rId9" w:history="1">
        <w:r w:rsidR="0024295C" w:rsidRPr="00CD4190">
          <w:rPr>
            <w:rStyle w:val="Hyperlink"/>
            <w:highlight w:val="yellow"/>
          </w:rPr>
          <w:t>http://www.sf-planning.org/sfceqadocs</w:t>
        </w:r>
      </w:hyperlink>
      <w:r w:rsidRPr="000A6104">
        <w:rPr>
          <w:highlight w:val="yellow"/>
        </w:rPr>
        <w:t>)] [</w:t>
      </w:r>
      <w:r w:rsidR="0017044A" w:rsidRPr="000A6104">
        <w:rPr>
          <w:highlight w:val="yellow"/>
        </w:rPr>
        <w:t>SF</w:t>
      </w:r>
      <w:r w:rsidRPr="000A6104">
        <w:rPr>
          <w:highlight w:val="yellow"/>
        </w:rPr>
        <w:t xml:space="preserve">PUC </w:t>
      </w:r>
      <w:r w:rsidR="0017044A" w:rsidRPr="000A6104">
        <w:rPr>
          <w:highlight w:val="yellow"/>
        </w:rPr>
        <w:t xml:space="preserve">Negative Declarations and EIRs </w:t>
      </w:r>
      <w:r w:rsidRPr="000A6104">
        <w:rPr>
          <w:highlight w:val="yellow"/>
        </w:rPr>
        <w:t>web</w:t>
      </w:r>
      <w:r w:rsidR="0017044A" w:rsidRPr="000A6104">
        <w:rPr>
          <w:highlight w:val="yellow"/>
        </w:rPr>
        <w:t xml:space="preserve"> </w:t>
      </w:r>
      <w:r w:rsidRPr="000A6104">
        <w:rPr>
          <w:highlight w:val="yellow"/>
        </w:rPr>
        <w:t>page (</w:t>
      </w:r>
      <w:hyperlink r:id="rId10" w:history="1">
        <w:r w:rsidR="0024295C">
          <w:rPr>
            <w:rStyle w:val="Hyperlink"/>
            <w:highlight w:val="yellow"/>
          </w:rPr>
          <w:t>http://www.sf-planning.org/puccases</w:t>
        </w:r>
      </w:hyperlink>
      <w:r w:rsidRPr="000A6104">
        <w:rPr>
          <w:highlight w:val="yellow"/>
        </w:rPr>
        <w:t>)]</w:t>
      </w:r>
      <w:r w:rsidRPr="0017044A">
        <w:t xml:space="preserve">. </w:t>
      </w:r>
      <w:r w:rsidR="00222A06" w:rsidRPr="0017044A">
        <w:t>Paper copies are also available at the Planning Information Center (PIC)</w:t>
      </w:r>
      <w:r w:rsidR="0017044A">
        <w:t xml:space="preserve"> c</w:t>
      </w:r>
      <w:r w:rsidR="0030595C" w:rsidRPr="0017044A">
        <w:t>ounter</w:t>
      </w:r>
      <w:r w:rsidR="00222A06" w:rsidRPr="0017044A">
        <w:t xml:space="preserve"> </w:t>
      </w:r>
      <w:r w:rsidR="0017044A">
        <w:t xml:space="preserve">on the ground floor of </w:t>
      </w:r>
      <w:smartTag w:uri="urn:schemas-microsoft-com:office:smarttags" w:element="address">
        <w:smartTag w:uri="urn:schemas-microsoft-com:office:smarttags" w:element="Street">
          <w:r w:rsidR="0017044A" w:rsidRPr="0017044A">
            <w:t>1660 Mission Street</w:t>
          </w:r>
        </w:smartTag>
        <w:r w:rsidR="0017044A" w:rsidRPr="0017044A">
          <w:t xml:space="preserve">, </w:t>
        </w:r>
        <w:smartTag w:uri="urn:schemas-microsoft-com:office:smarttags" w:element="City">
          <w:r w:rsidR="0017044A" w:rsidRPr="0017044A">
            <w:t>San Francisco</w:t>
          </w:r>
        </w:smartTag>
      </w:smartTag>
      <w:r w:rsidR="0017044A" w:rsidRPr="0017044A">
        <w:t>.</w:t>
      </w:r>
    </w:p>
    <w:p w:rsidR="00D5161B" w:rsidRPr="0017044A" w:rsidRDefault="00355DF9" w:rsidP="00580486">
      <w:pPr>
        <w:tabs>
          <w:tab w:val="left" w:pos="0"/>
          <w:tab w:val="left" w:pos="576"/>
          <w:tab w:val="left" w:pos="133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pPr>
      <w:r w:rsidRPr="0017044A">
        <w:t xml:space="preserve">If you </w:t>
      </w:r>
      <w:r w:rsidR="00D5161B" w:rsidRPr="0017044A">
        <w:t xml:space="preserve">have questions concerning environmental review of the proposed project, contact the Planning Department </w:t>
      </w:r>
      <w:r w:rsidR="00580486" w:rsidRPr="0017044A">
        <w:t>staff contact listed above.</w:t>
      </w:r>
    </w:p>
    <w:p w:rsidR="00D5161B" w:rsidRPr="0017044A" w:rsidRDefault="00D5161B" w:rsidP="000D0A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rsidRPr="0017044A">
        <w:lastRenderedPageBreak/>
        <w:t xml:space="preserve">Within </w:t>
      </w:r>
      <w:r w:rsidR="00DC252D" w:rsidRPr="0017044A">
        <w:t xml:space="preserve">[20 or </w:t>
      </w:r>
      <w:r w:rsidRPr="0017044A">
        <w:t>30</w:t>
      </w:r>
      <w:r w:rsidR="00DC252D" w:rsidRPr="0017044A">
        <w:t>]</w:t>
      </w:r>
      <w:r w:rsidRPr="0017044A">
        <w:t xml:space="preserve"> calendar days following publication of the </w:t>
      </w:r>
      <w:r w:rsidR="00355DF9" w:rsidRPr="0017044A">
        <w:t>PMND</w:t>
      </w:r>
      <w:r w:rsidRPr="0017044A">
        <w:t xml:space="preserve"> (i.e., by </w:t>
      </w:r>
      <w:r w:rsidR="00D81DE0" w:rsidRPr="0017044A">
        <w:t>5:00 p.m.</w:t>
      </w:r>
      <w:r w:rsidRPr="0017044A">
        <w:t xml:space="preserve"> on</w:t>
      </w:r>
      <w:r w:rsidRPr="0017044A">
        <w:rPr>
          <w:b/>
          <w:bCs/>
        </w:rPr>
        <w:t xml:space="preserve"> </w:t>
      </w:r>
      <w:r w:rsidR="00580486" w:rsidRPr="0017044A">
        <w:rPr>
          <w:b/>
          <w:bCs/>
        </w:rPr>
        <w:t>[date]</w:t>
      </w:r>
      <w:r w:rsidRPr="0017044A">
        <w:t>, any person may:</w:t>
      </w:r>
    </w:p>
    <w:p w:rsidR="00D5161B" w:rsidRPr="0017044A" w:rsidRDefault="00D5161B" w:rsidP="000D0A7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pPr>
      <w:r w:rsidRPr="0017044A">
        <w:t>1)</w:t>
      </w:r>
      <w:r w:rsidRPr="0017044A">
        <w:tab/>
        <w:t xml:space="preserve">Review the </w:t>
      </w:r>
      <w:r w:rsidR="00020717" w:rsidRPr="0017044A">
        <w:t>PMND</w:t>
      </w:r>
      <w:r w:rsidRPr="0017044A">
        <w:t xml:space="preserve"> as an informational item and take no action</w:t>
      </w:r>
      <w:r w:rsidR="0017044A">
        <w:t>;</w:t>
      </w:r>
    </w:p>
    <w:p w:rsidR="00D5161B" w:rsidRPr="0017044A" w:rsidRDefault="00D5161B" w:rsidP="000D0A7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pPr>
      <w:r w:rsidRPr="0017044A">
        <w:t>2)</w:t>
      </w:r>
      <w:r w:rsidRPr="0017044A">
        <w:tab/>
        <w:t>Make recommendations for amending the text of the document.</w:t>
      </w:r>
      <w:r w:rsidR="00580486" w:rsidRPr="0017044A">
        <w:t xml:space="preserve"> </w:t>
      </w:r>
      <w:r w:rsidRPr="0017044A">
        <w:t xml:space="preserve">The text of the </w:t>
      </w:r>
      <w:r w:rsidR="00020717" w:rsidRPr="0017044A">
        <w:t>PMND</w:t>
      </w:r>
      <w:r w:rsidRPr="0017044A">
        <w:t xml:space="preserve"> may be amended to clarify or correct statements and</w:t>
      </w:r>
      <w:r w:rsidR="0017044A">
        <w:t xml:space="preserve"> may be</w:t>
      </w:r>
      <w:r w:rsidRPr="0017044A">
        <w:t xml:space="preserve"> expanded to include additional relevant issues or </w:t>
      </w:r>
      <w:r w:rsidR="0017044A">
        <w:t xml:space="preserve">to </w:t>
      </w:r>
      <w:r w:rsidRPr="0017044A">
        <w:t>cover issues in greater depth.</w:t>
      </w:r>
      <w:r w:rsidR="00580486" w:rsidRPr="0017044A">
        <w:t xml:space="preserve"> </w:t>
      </w:r>
      <w:r w:rsidR="0017044A">
        <w:t>This may be done</w:t>
      </w:r>
      <w:r w:rsidRPr="0017044A">
        <w:t xml:space="preserve"> </w:t>
      </w:r>
      <w:r w:rsidRPr="0017044A">
        <w:rPr>
          <w:b/>
        </w:rPr>
        <w:t>without</w:t>
      </w:r>
      <w:r w:rsidRPr="0017044A">
        <w:t xml:space="preserve"> the appeal described below</w:t>
      </w:r>
      <w:r w:rsidR="0017044A">
        <w:t xml:space="preserve">; </w:t>
      </w:r>
      <w:r w:rsidR="0017044A" w:rsidRPr="0017044A">
        <w:rPr>
          <w:b/>
        </w:rPr>
        <w:t>OR</w:t>
      </w:r>
    </w:p>
    <w:p w:rsidR="00D5161B" w:rsidRPr="0017044A" w:rsidRDefault="00D5161B" w:rsidP="000D0A72">
      <w:pPr>
        <w:pStyle w:val="BodyTextIndent"/>
        <w:tabs>
          <w:tab w:val="left" w:pos="360"/>
        </w:tabs>
        <w:spacing w:after="240"/>
        <w:ind w:hanging="360"/>
      </w:pPr>
      <w:r w:rsidRPr="0017044A">
        <w:t>3)</w:t>
      </w:r>
      <w:r w:rsidRPr="0017044A">
        <w:tab/>
        <w:t xml:space="preserve">Appeal the determination of no significant effect on the environment to the Planning Commission in a letter which specifies the grounds for such appeal, accompanied by a </w:t>
      </w:r>
      <w:commentRangeStart w:id="6"/>
      <w:r w:rsidR="0017044A" w:rsidRPr="0095678E">
        <w:rPr>
          <w:highlight w:val="yellow"/>
        </w:rPr>
        <w:t>$5</w:t>
      </w:r>
      <w:r w:rsidR="0095678E" w:rsidRPr="0095678E">
        <w:rPr>
          <w:highlight w:val="yellow"/>
        </w:rPr>
        <w:t>97</w:t>
      </w:r>
      <w:r w:rsidR="0017044A">
        <w:t xml:space="preserve"> </w:t>
      </w:r>
      <w:commentRangeEnd w:id="6"/>
      <w:r w:rsidR="0095678E">
        <w:rPr>
          <w:rStyle w:val="CommentReference"/>
        </w:rPr>
        <w:commentReference w:id="6"/>
      </w:r>
      <w:r w:rsidRPr="0017044A">
        <w:t>check payable to the San Francisco Planning Department.</w:t>
      </w:r>
      <w:r w:rsidRPr="0017044A">
        <w:rPr>
          <w:rStyle w:val="FootnoteReference"/>
        </w:rPr>
        <w:footnoteReference w:id="1"/>
      </w:r>
      <w:r w:rsidR="00580486" w:rsidRPr="0017044A">
        <w:t xml:space="preserve"> </w:t>
      </w:r>
      <w:r w:rsidRPr="0017044A">
        <w:t>An appeal requires the Planning Commission to determine whether or not an Environmental Impact Report must be prepared based upon whether or not the proposed project could cause a substantial adverse change in the environment.</w:t>
      </w:r>
      <w:r w:rsidR="00580486" w:rsidRPr="0017044A">
        <w:t xml:space="preserve"> </w:t>
      </w:r>
      <w:r w:rsidRPr="0017044A">
        <w:t>Send the appeal letter to the Planning Department, Attention:</w:t>
      </w:r>
      <w:r w:rsidR="00580486" w:rsidRPr="0017044A">
        <w:t xml:space="preserve"> </w:t>
      </w:r>
      <w:r w:rsidR="00192CE0">
        <w:t>Lisa Gibson</w:t>
      </w:r>
      <w:r w:rsidRPr="0017044A">
        <w:t>, 1650 Mission Street, Suite 400, San Francisco, CA</w:t>
      </w:r>
      <w:r w:rsidR="00580486" w:rsidRPr="0017044A">
        <w:t xml:space="preserve"> </w:t>
      </w:r>
      <w:r w:rsidRPr="0017044A">
        <w:t>94103</w:t>
      </w:r>
      <w:r w:rsidR="00925153">
        <w:t xml:space="preserve"> </w:t>
      </w:r>
      <w:r w:rsidR="00191D67" w:rsidRPr="00191D67">
        <w:t xml:space="preserve">or emailed to </w:t>
      </w:r>
      <w:r w:rsidR="00192CE0">
        <w:t>lisa.gibson</w:t>
      </w:r>
      <w:r w:rsidR="00191D67" w:rsidRPr="00191D67">
        <w:t>@sfgov.org</w:t>
      </w:r>
      <w:r w:rsidRPr="0017044A">
        <w:t>.</w:t>
      </w:r>
      <w:r w:rsidR="00580486" w:rsidRPr="0017044A">
        <w:t xml:space="preserve"> </w:t>
      </w:r>
      <w:r w:rsidRPr="0017044A">
        <w:rPr>
          <w:b/>
        </w:rPr>
        <w:t xml:space="preserve">The letter must be accompanied by a check </w:t>
      </w:r>
      <w:r w:rsidR="008D3E89" w:rsidRPr="0017044A">
        <w:rPr>
          <w:b/>
        </w:rPr>
        <w:t xml:space="preserve">in the amount of </w:t>
      </w:r>
      <w:commentRangeStart w:id="7"/>
      <w:r w:rsidR="008D3E89" w:rsidRPr="0095678E">
        <w:rPr>
          <w:b/>
          <w:highlight w:val="yellow"/>
        </w:rPr>
        <w:t>$5</w:t>
      </w:r>
      <w:r w:rsidR="0095678E" w:rsidRPr="0095678E">
        <w:rPr>
          <w:b/>
          <w:highlight w:val="yellow"/>
        </w:rPr>
        <w:t>97</w:t>
      </w:r>
      <w:r w:rsidR="00DE0842" w:rsidRPr="0095678E">
        <w:rPr>
          <w:b/>
          <w:highlight w:val="yellow"/>
        </w:rPr>
        <w:t>.00</w:t>
      </w:r>
      <w:r w:rsidRPr="0017044A">
        <w:rPr>
          <w:b/>
        </w:rPr>
        <w:t xml:space="preserve"> </w:t>
      </w:r>
      <w:commentRangeEnd w:id="7"/>
      <w:r w:rsidR="0095678E">
        <w:rPr>
          <w:rStyle w:val="CommentReference"/>
        </w:rPr>
        <w:commentReference w:id="7"/>
      </w:r>
      <w:r w:rsidRPr="0017044A">
        <w:rPr>
          <w:b/>
        </w:rPr>
        <w:t xml:space="preserve">payable to the San Francisco Planning Department, and must be received by 5:00 p.m. on </w:t>
      </w:r>
      <w:r w:rsidR="000718A2" w:rsidRPr="0017044A">
        <w:rPr>
          <w:b/>
        </w:rPr>
        <w:t>[date]</w:t>
      </w:r>
      <w:r w:rsidRPr="0017044A">
        <w:rPr>
          <w:b/>
        </w:rPr>
        <w:t>.</w:t>
      </w:r>
      <w:r w:rsidR="00580486" w:rsidRPr="0017044A">
        <w:t xml:space="preserve"> </w:t>
      </w:r>
      <w:r w:rsidRPr="0017044A">
        <w:t xml:space="preserve">The appeal letter and check may also be presented in person at the </w:t>
      </w:r>
      <w:r w:rsidR="00A237B4" w:rsidRPr="0017044A">
        <w:t>PIC</w:t>
      </w:r>
      <w:r w:rsidR="0017044A">
        <w:t xml:space="preserve"> c</w:t>
      </w:r>
      <w:r w:rsidRPr="0017044A">
        <w:t xml:space="preserve">ounter on the first floor </w:t>
      </w:r>
      <w:r w:rsidR="0017044A">
        <w:t>of</w:t>
      </w:r>
      <w:r w:rsidRPr="0017044A">
        <w:t xml:space="preserve"> </w:t>
      </w:r>
      <w:smartTag w:uri="urn:schemas-microsoft-com:office:smarttags" w:element="address">
        <w:smartTag w:uri="urn:schemas-microsoft-com:office:smarttags" w:element="Street">
          <w:r w:rsidRPr="0017044A">
            <w:t>1660 Mission Street</w:t>
          </w:r>
        </w:smartTag>
        <w:r w:rsidRPr="0017044A">
          <w:t xml:space="preserve">, </w:t>
        </w:r>
        <w:smartTag w:uri="urn:schemas-microsoft-com:office:smarttags" w:element="City">
          <w:r w:rsidRPr="0017044A">
            <w:t>San Francisco</w:t>
          </w:r>
        </w:smartTag>
      </w:smartTag>
      <w:r w:rsidRPr="0017044A">
        <w:t>.</w:t>
      </w:r>
    </w:p>
    <w:p w:rsidR="00D5161B" w:rsidRPr="0017044A" w:rsidRDefault="00D5161B" w:rsidP="000D0A72">
      <w:pPr>
        <w:pStyle w:val="BodyText3"/>
        <w:widowControl w:val="0"/>
        <w:spacing w:after="240"/>
        <w:rPr>
          <w:sz w:val="20"/>
          <w:szCs w:val="20"/>
        </w:rPr>
      </w:pPr>
      <w:r w:rsidRPr="0017044A">
        <w:rPr>
          <w:sz w:val="20"/>
          <w:szCs w:val="20"/>
        </w:rPr>
        <w:t xml:space="preserve">In the absence of an appeal, the </w:t>
      </w:r>
      <w:r w:rsidR="002F5C4B">
        <w:rPr>
          <w:sz w:val="20"/>
          <w:szCs w:val="20"/>
        </w:rPr>
        <w:t>m</w:t>
      </w:r>
      <w:r w:rsidRPr="0017044A">
        <w:rPr>
          <w:sz w:val="20"/>
          <w:szCs w:val="20"/>
        </w:rPr>
        <w:t xml:space="preserve">itigated </w:t>
      </w:r>
      <w:r w:rsidR="002F5C4B">
        <w:rPr>
          <w:sz w:val="20"/>
          <w:szCs w:val="20"/>
        </w:rPr>
        <w:t>n</w:t>
      </w:r>
      <w:r w:rsidRPr="0017044A">
        <w:rPr>
          <w:sz w:val="20"/>
          <w:szCs w:val="20"/>
        </w:rPr>
        <w:t xml:space="preserve">egative </w:t>
      </w:r>
      <w:r w:rsidR="002F5C4B">
        <w:rPr>
          <w:sz w:val="20"/>
          <w:szCs w:val="20"/>
        </w:rPr>
        <w:t>d</w:t>
      </w:r>
      <w:r w:rsidRPr="0017044A">
        <w:rPr>
          <w:sz w:val="20"/>
          <w:szCs w:val="20"/>
        </w:rPr>
        <w:t xml:space="preserve">eclaration shall be made final, subject to necessary modifications, after </w:t>
      </w:r>
      <w:r w:rsidR="00162140" w:rsidRPr="0017044A">
        <w:rPr>
          <w:sz w:val="20"/>
          <w:szCs w:val="20"/>
        </w:rPr>
        <w:t xml:space="preserve">[20 or </w:t>
      </w:r>
      <w:r w:rsidRPr="0017044A">
        <w:rPr>
          <w:sz w:val="20"/>
          <w:szCs w:val="20"/>
        </w:rPr>
        <w:t>30</w:t>
      </w:r>
      <w:r w:rsidR="00162140" w:rsidRPr="0017044A">
        <w:rPr>
          <w:sz w:val="20"/>
          <w:szCs w:val="20"/>
        </w:rPr>
        <w:t>]</w:t>
      </w:r>
      <w:r w:rsidRPr="0017044A">
        <w:rPr>
          <w:sz w:val="20"/>
          <w:szCs w:val="20"/>
        </w:rPr>
        <w:t xml:space="preserve"> days from the date of publication of the </w:t>
      </w:r>
      <w:r w:rsidR="00020717" w:rsidRPr="0017044A">
        <w:rPr>
          <w:sz w:val="20"/>
          <w:szCs w:val="20"/>
        </w:rPr>
        <w:t>PMND</w:t>
      </w:r>
      <w:r w:rsidRPr="0017044A">
        <w:rPr>
          <w:sz w:val="20"/>
          <w:szCs w:val="20"/>
        </w:rPr>
        <w:t>.</w:t>
      </w:r>
      <w:r w:rsidR="002F6D3A">
        <w:rPr>
          <w:sz w:val="20"/>
          <w:szCs w:val="20"/>
        </w:rPr>
        <w:t xml:space="preserve"> </w:t>
      </w:r>
      <w:r w:rsidR="00B448C6">
        <w:rPr>
          <w:sz w:val="20"/>
          <w:szCs w:val="20"/>
        </w:rPr>
        <w:t>If the PMND is appealed, the Final Mitigated Negative Declaration (FMND) may be appealed to the Board of Supervisors. The fi</w:t>
      </w:r>
      <w:r w:rsidR="007A6005">
        <w:rPr>
          <w:sz w:val="20"/>
          <w:szCs w:val="20"/>
        </w:rPr>
        <w:t>r</w:t>
      </w:r>
      <w:r w:rsidR="00B448C6">
        <w:rPr>
          <w:sz w:val="20"/>
          <w:szCs w:val="20"/>
        </w:rPr>
        <w:t>st approval action</w:t>
      </w:r>
      <w:r w:rsidR="00DE2115">
        <w:rPr>
          <w:sz w:val="20"/>
          <w:szCs w:val="20"/>
        </w:rPr>
        <w:t xml:space="preserve">, as identified in the Initial Study, would establish the start of the 30-day appeal period for the FMND pursuant to San Francisco Administrative Code Section 31.16(h). </w:t>
      </w:r>
      <w:r w:rsidR="00B448C6">
        <w:rPr>
          <w:sz w:val="20"/>
          <w:szCs w:val="20"/>
        </w:rPr>
        <w:t xml:space="preserve"> </w:t>
      </w:r>
    </w:p>
    <w:p w:rsidR="00A3465E" w:rsidRPr="000D0A72" w:rsidRDefault="000D0A72" w:rsidP="000D0A72">
      <w:pPr>
        <w:pStyle w:val="Sec311312BodyText"/>
        <w:spacing w:after="240" w:line="280" w:lineRule="exact"/>
        <w:jc w:val="both"/>
        <w:rPr>
          <w:sz w:val="19"/>
          <w:szCs w:val="19"/>
        </w:rPr>
      </w:pPr>
      <w:r>
        <w:rPr>
          <w:sz w:val="19"/>
          <w:szCs w:val="19"/>
        </w:rPr>
        <w:t>Members of the public are not required to provide personal identifying information when they communicate with the Commission or the Department. All written or oral communications, including submitted personal contact information, may be made available to the public for inspection and copying upon request and may appear on the Department’s website or in other public documents.</w:t>
      </w:r>
    </w:p>
    <w:sectPr w:rsidR="00A3465E" w:rsidRPr="000D0A72" w:rsidSect="003624E0">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944" w:right="1440" w:bottom="1440" w:left="1440" w:header="720" w:footer="720" w:gutter="0"/>
      <w:cols w:space="720" w:equalWidth="0">
        <w:col w:w="9360" w:space="720"/>
      </w:cols>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ansai Uchida" w:date="2015-02-25T15:05:00Z" w:initials="KU">
    <w:p w:rsidR="00B340D6" w:rsidRDefault="00B340D6" w:rsidP="00B340D6">
      <w:pPr>
        <w:pStyle w:val="CommentText"/>
        <w:rPr>
          <w:b/>
        </w:rPr>
      </w:pPr>
      <w:r>
        <w:rPr>
          <w:rStyle w:val="CommentReference"/>
        </w:rPr>
        <w:annotationRef/>
      </w:r>
      <w:r>
        <w:rPr>
          <w:b/>
        </w:rPr>
        <w:t xml:space="preserve">Hazardous Materials - </w:t>
      </w:r>
      <w:proofErr w:type="spellStart"/>
      <w:r>
        <w:rPr>
          <w:b/>
        </w:rPr>
        <w:t>Cortese</w:t>
      </w:r>
      <w:proofErr w:type="spellEnd"/>
      <w:r>
        <w:rPr>
          <w:b/>
        </w:rPr>
        <w:t xml:space="preserve"> List sites</w:t>
      </w:r>
    </w:p>
    <w:p w:rsidR="00B340D6" w:rsidRDefault="00B340D6" w:rsidP="00B340D6">
      <w:pPr>
        <w:pStyle w:val="CommentText"/>
      </w:pPr>
      <w:r>
        <w:t xml:space="preserve">Include this section if the project site appears on the “Hazardous Waste – </w:t>
      </w:r>
      <w:proofErr w:type="spellStart"/>
      <w:r>
        <w:t>EnviroStor</w:t>
      </w:r>
      <w:proofErr w:type="spellEnd"/>
      <w:r>
        <w:t>/</w:t>
      </w:r>
      <w:proofErr w:type="spellStart"/>
      <w:r>
        <w:t>Geotracker</w:t>
      </w:r>
      <w:proofErr w:type="spellEnd"/>
      <w:r>
        <w:t>” ArcGIS layer.  Otherwise, delete.</w:t>
      </w:r>
    </w:p>
    <w:p w:rsidR="00B340D6" w:rsidRDefault="00B340D6" w:rsidP="00B340D6">
      <w:pPr>
        <w:pStyle w:val="CommentText"/>
      </w:pPr>
    </w:p>
    <w:p w:rsidR="00B340D6" w:rsidRDefault="00B340D6" w:rsidP="00B340D6">
      <w:pPr>
        <w:pStyle w:val="CommentText"/>
      </w:pPr>
      <w:r>
        <w:t>For project sites that contain multiple listed properties (rare), or properties that are on more than one list (also rare), show each listing separately.  In such instances, it may be helpful to insert a table.</w:t>
      </w:r>
    </w:p>
    <w:p w:rsidR="00B340D6" w:rsidRDefault="00B340D6" w:rsidP="00B340D6">
      <w:pPr>
        <w:pStyle w:val="CommentText"/>
      </w:pPr>
    </w:p>
    <w:p w:rsidR="00B340D6" w:rsidRDefault="00B340D6" w:rsidP="00B340D6">
      <w:pPr>
        <w:pStyle w:val="CommentText"/>
      </w:pPr>
      <w:r>
        <w:t xml:space="preserve">Add the project </w:t>
      </w:r>
      <w:r w:rsidRPr="008F0E1A">
        <w:t>sponsor’s address</w:t>
      </w:r>
      <w:r>
        <w:t xml:space="preserve"> to the “Project Sponsor” line in the heading above.</w:t>
      </w:r>
    </w:p>
    <w:p w:rsidR="00B340D6" w:rsidRDefault="00B340D6" w:rsidP="00B340D6">
      <w:pPr>
        <w:pStyle w:val="CommentText"/>
      </w:pPr>
    </w:p>
    <w:p w:rsidR="00B340D6" w:rsidRDefault="00B340D6" w:rsidP="00B340D6">
      <w:pPr>
        <w:pStyle w:val="CommentText"/>
      </w:pPr>
      <w:r>
        <w:t>Go to the applicable website and search by address to get the information you need for this section.</w:t>
      </w:r>
    </w:p>
    <w:p w:rsidR="00B340D6" w:rsidRDefault="00B340D6" w:rsidP="00B340D6">
      <w:pPr>
        <w:pStyle w:val="CommentText"/>
      </w:pPr>
      <w:proofErr w:type="spellStart"/>
      <w:r>
        <w:t>EnviroStor</w:t>
      </w:r>
      <w:proofErr w:type="spellEnd"/>
      <w:r>
        <w:t xml:space="preserve">: </w:t>
      </w:r>
      <w:hyperlink r:id="rId1" w:history="1">
        <w:r w:rsidRPr="003C77E1">
          <w:rPr>
            <w:rStyle w:val="Hyperlink"/>
          </w:rPr>
          <w:t>www.envirostor.dtsc.ca.gov</w:t>
        </w:r>
      </w:hyperlink>
    </w:p>
    <w:p w:rsidR="00B340D6" w:rsidRDefault="00B340D6" w:rsidP="00B340D6">
      <w:pPr>
        <w:pStyle w:val="CommentText"/>
      </w:pPr>
      <w:proofErr w:type="spellStart"/>
      <w:r>
        <w:t>GeoTracker</w:t>
      </w:r>
      <w:proofErr w:type="spellEnd"/>
      <w:r>
        <w:t xml:space="preserve">: </w:t>
      </w:r>
      <w:hyperlink r:id="rId2" w:history="1">
        <w:r w:rsidRPr="00046D16">
          <w:rPr>
            <w:rStyle w:val="Hyperlink"/>
          </w:rPr>
          <w:t>geotracker.waterboards.ca.gov</w:t>
        </w:r>
      </w:hyperlink>
    </w:p>
    <w:p w:rsidR="00B340D6" w:rsidRDefault="00B340D6" w:rsidP="00B340D6">
      <w:pPr>
        <w:pStyle w:val="CommentText"/>
      </w:pPr>
    </w:p>
    <w:p w:rsidR="00B340D6" w:rsidRPr="008F0E1A" w:rsidRDefault="00B340D6" w:rsidP="00B340D6">
      <w:pPr>
        <w:pStyle w:val="CommentText"/>
        <w:rPr>
          <w:i/>
        </w:rPr>
      </w:pPr>
      <w:r>
        <w:rPr>
          <w:i/>
        </w:rPr>
        <w:t>Projects Outside San Francisco</w:t>
      </w:r>
      <w:r w:rsidRPr="008F0E1A">
        <w:rPr>
          <w:i/>
        </w:rPr>
        <w:t xml:space="preserve">: There are other lists besides </w:t>
      </w:r>
      <w:proofErr w:type="spellStart"/>
      <w:r w:rsidRPr="008F0E1A">
        <w:rPr>
          <w:i/>
        </w:rPr>
        <w:t>EnviroStor</w:t>
      </w:r>
      <w:proofErr w:type="spellEnd"/>
      <w:r w:rsidRPr="008F0E1A">
        <w:rPr>
          <w:i/>
        </w:rPr>
        <w:t xml:space="preserve"> and </w:t>
      </w:r>
      <w:proofErr w:type="spellStart"/>
      <w:r w:rsidRPr="008F0E1A">
        <w:rPr>
          <w:i/>
        </w:rPr>
        <w:t>GeoTracker</w:t>
      </w:r>
      <w:proofErr w:type="spellEnd"/>
      <w:r w:rsidRPr="008F0E1A">
        <w:rPr>
          <w:i/>
        </w:rPr>
        <w:t>, but they don’</w:t>
      </w:r>
      <w:r>
        <w:rPr>
          <w:i/>
        </w:rPr>
        <w:t>t contain</w:t>
      </w:r>
      <w:r w:rsidRPr="008F0E1A">
        <w:rPr>
          <w:i/>
        </w:rPr>
        <w:t xml:space="preserve"> </w:t>
      </w:r>
      <w:r>
        <w:rPr>
          <w:i/>
        </w:rPr>
        <w:t>any sites</w:t>
      </w:r>
      <w:r w:rsidRPr="008F0E1A">
        <w:rPr>
          <w:i/>
        </w:rPr>
        <w:t xml:space="preserve"> in San Francisco.  If working on a p</w:t>
      </w:r>
      <w:r>
        <w:rPr>
          <w:i/>
        </w:rPr>
        <w:t>roject outside San Francisco, check all of the lists on this website</w:t>
      </w:r>
      <w:r w:rsidRPr="008F0E1A">
        <w:rPr>
          <w:i/>
        </w:rPr>
        <w:t>:</w:t>
      </w:r>
    </w:p>
    <w:p w:rsidR="00B340D6" w:rsidRDefault="00880D6D" w:rsidP="00B340D6">
      <w:pPr>
        <w:pStyle w:val="CommentText"/>
      </w:pPr>
      <w:hyperlink r:id="rId3" w:history="1">
        <w:r w:rsidR="00B340D6" w:rsidRPr="008F0E1A">
          <w:rPr>
            <w:rStyle w:val="Hyperlink"/>
            <w:i/>
          </w:rPr>
          <w:t>www.calepa.ca.gov/sitecleanup/CorteseList/default.htm</w:t>
        </w:r>
      </w:hyperlink>
    </w:p>
  </w:comment>
  <w:comment w:id="1" w:author="Kansai Uchida" w:date="2015-02-25T15:04:00Z" w:initials="KU">
    <w:p w:rsidR="00B340D6" w:rsidRDefault="00B340D6" w:rsidP="00B340D6">
      <w:pPr>
        <w:pStyle w:val="CommentText"/>
      </w:pPr>
      <w:r>
        <w:rPr>
          <w:rStyle w:val="CommentReference"/>
        </w:rPr>
        <w:annotationRef/>
      </w:r>
      <w:r>
        <w:t xml:space="preserve">If </w:t>
      </w:r>
      <w:proofErr w:type="spellStart"/>
      <w:r w:rsidRPr="003B1684">
        <w:rPr>
          <w:u w:val="single"/>
        </w:rPr>
        <w:t>EnviroStor</w:t>
      </w:r>
      <w:proofErr w:type="spellEnd"/>
      <w:r>
        <w:t>, put:</w:t>
      </w:r>
    </w:p>
    <w:p w:rsidR="00B340D6" w:rsidRDefault="00B340D6" w:rsidP="00B340D6">
      <w:pPr>
        <w:pStyle w:val="CommentText"/>
      </w:pPr>
      <w:r>
        <w:t>“Hazardous Waste and Substances Sites, Department of Toxic Substances Control”.</w:t>
      </w:r>
    </w:p>
    <w:p w:rsidR="00B340D6" w:rsidRDefault="00B340D6" w:rsidP="00B340D6">
      <w:pPr>
        <w:pStyle w:val="CommentText"/>
      </w:pPr>
    </w:p>
    <w:p w:rsidR="00B340D6" w:rsidRDefault="00B340D6" w:rsidP="00B340D6">
      <w:pPr>
        <w:pStyle w:val="CommentText"/>
      </w:pPr>
      <w:r>
        <w:t xml:space="preserve">If </w:t>
      </w:r>
      <w:proofErr w:type="spellStart"/>
      <w:r w:rsidRPr="003B1684">
        <w:rPr>
          <w:u w:val="single"/>
        </w:rPr>
        <w:t>Geotracker</w:t>
      </w:r>
      <w:proofErr w:type="spellEnd"/>
      <w:r>
        <w:t>, put: “Leaking Underground Storage Tank Sites, State Water Resources Control Board”.</w:t>
      </w:r>
    </w:p>
  </w:comment>
  <w:comment w:id="2" w:author="Kansai Uchida" w:date="2015-02-25T15:04:00Z" w:initials="KU">
    <w:p w:rsidR="00B340D6" w:rsidRDefault="00B340D6" w:rsidP="00B340D6">
      <w:pPr>
        <w:pStyle w:val="CommentText"/>
      </w:pPr>
      <w:r>
        <w:rPr>
          <w:rStyle w:val="CommentReference"/>
        </w:rPr>
        <w:annotationRef/>
      </w:r>
      <w:r>
        <w:t xml:space="preserve">The site’s </w:t>
      </w:r>
      <w:proofErr w:type="spellStart"/>
      <w:r>
        <w:t>EnviroStor</w:t>
      </w:r>
      <w:proofErr w:type="spellEnd"/>
      <w:r>
        <w:t xml:space="preserve"> or </w:t>
      </w:r>
      <w:proofErr w:type="spellStart"/>
      <w:r>
        <w:t>Geotracker</w:t>
      </w:r>
      <w:proofErr w:type="spellEnd"/>
      <w:r>
        <w:t xml:space="preserve"> ID number</w:t>
      </w:r>
    </w:p>
  </w:comment>
  <w:comment w:id="3" w:author="Kansai Uchida" w:date="2015-02-25T15:04:00Z" w:initials="KU">
    <w:p w:rsidR="00B340D6" w:rsidRDefault="00B340D6" w:rsidP="00B340D6">
      <w:pPr>
        <w:pStyle w:val="CommentText"/>
      </w:pPr>
      <w:r>
        <w:rPr>
          <w:rStyle w:val="CommentReference"/>
        </w:rPr>
        <w:annotationRef/>
      </w:r>
      <w:r>
        <w:t>Full address with zip code</w:t>
      </w:r>
    </w:p>
  </w:comment>
  <w:comment w:id="4" w:author="Kansai Uchida" w:date="2015-02-25T15:04:00Z" w:initials="KU">
    <w:p w:rsidR="00B340D6" w:rsidRDefault="00B340D6" w:rsidP="00B340D6">
      <w:pPr>
        <w:pStyle w:val="CommentText"/>
      </w:pPr>
      <w:r>
        <w:rPr>
          <w:rStyle w:val="CommentReference"/>
        </w:rPr>
        <w:annotationRef/>
      </w:r>
      <w:r>
        <w:t>Include all listed parcels, even if they are not all part of the project site.</w:t>
      </w:r>
    </w:p>
  </w:comment>
  <w:comment w:id="5" w:author="Kansai Uchida" w:date="2015-02-25T15:04:00Z" w:initials="KU">
    <w:p w:rsidR="00B340D6" w:rsidRDefault="00B340D6" w:rsidP="00B340D6">
      <w:pPr>
        <w:pStyle w:val="CommentText"/>
      </w:pPr>
      <w:r>
        <w:rPr>
          <w:rStyle w:val="CommentReference"/>
        </w:rPr>
        <w:annotationRef/>
      </w:r>
      <w:r>
        <w:t xml:space="preserve">Use the date of the most recent Cleanup Status shown on </w:t>
      </w:r>
      <w:proofErr w:type="spellStart"/>
      <w:r>
        <w:t>EnviroStor</w:t>
      </w:r>
      <w:proofErr w:type="spellEnd"/>
      <w:r>
        <w:t xml:space="preserve"> or </w:t>
      </w:r>
      <w:proofErr w:type="spellStart"/>
      <w:r>
        <w:t>Geotracker</w:t>
      </w:r>
      <w:proofErr w:type="spellEnd"/>
      <w:r>
        <w:t>.</w:t>
      </w:r>
    </w:p>
  </w:comment>
  <w:comment w:id="6" w:author="Melinda Hue" w:date="2017-09-12T13:12:00Z" w:initials="MH">
    <w:p w:rsidR="0095678E" w:rsidRDefault="0095678E">
      <w:pPr>
        <w:pStyle w:val="CommentText"/>
      </w:pPr>
      <w:r>
        <w:rPr>
          <w:rStyle w:val="CommentReference"/>
        </w:rPr>
        <w:annotationRef/>
      </w:r>
      <w:r>
        <w:t>Amount as of 9/1/17</w:t>
      </w:r>
    </w:p>
    <w:p w:rsidR="0095678E" w:rsidRDefault="0095678E">
      <w:pPr>
        <w:pStyle w:val="CommentText"/>
      </w:pPr>
      <w:r>
        <w:t>Please check most current fee schedule to determine if this needs to be updated.</w:t>
      </w:r>
    </w:p>
  </w:comment>
  <w:comment w:id="7" w:author="Melinda Hue" w:date="2017-09-12T13:12:00Z" w:initials="MH">
    <w:p w:rsidR="0095678E" w:rsidRDefault="0095678E" w:rsidP="0095678E">
      <w:pPr>
        <w:pStyle w:val="CommentText"/>
      </w:pPr>
      <w:r>
        <w:rPr>
          <w:rStyle w:val="CommentReference"/>
        </w:rPr>
        <w:annotationRef/>
      </w:r>
      <w:r>
        <w:t>Amount as of 9/1/17</w:t>
      </w:r>
    </w:p>
    <w:p w:rsidR="0095678E" w:rsidRDefault="0095678E" w:rsidP="0095678E">
      <w:pPr>
        <w:pStyle w:val="CommentText"/>
      </w:pPr>
      <w:r>
        <w:t>Please check most current fee schedule to determine if this needs to be updated.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D28" w:rsidRDefault="00344D28">
      <w:r>
        <w:separator/>
      </w:r>
    </w:p>
  </w:endnote>
  <w:endnote w:type="continuationSeparator" w:id="0">
    <w:p w:rsidR="00344D28" w:rsidRDefault="0034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Bold">
    <w:panose1 w:val="020B0704020202020204"/>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B25" w:rsidRDefault="00F42B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2B25" w:rsidRDefault="00F42B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B25" w:rsidRDefault="00F42B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0D6D">
      <w:rPr>
        <w:rStyle w:val="PageNumber"/>
        <w:noProof/>
      </w:rPr>
      <w:t>2</w:t>
    </w:r>
    <w:r>
      <w:rPr>
        <w:rStyle w:val="PageNumber"/>
      </w:rPr>
      <w:fldChar w:fldCharType="end"/>
    </w:r>
  </w:p>
  <w:p w:rsidR="00F42B25" w:rsidRPr="00D66102" w:rsidRDefault="00B53B7F" w:rsidP="00D66102">
    <w:pPr>
      <w:pStyle w:val="Footer"/>
      <w:ind w:right="360"/>
    </w:pPr>
    <w:r>
      <w:rPr>
        <w:noProof/>
      </w:rPr>
      <w:drawing>
        <wp:inline distT="0" distB="0" distL="0" distR="0">
          <wp:extent cx="1205230" cy="149860"/>
          <wp:effectExtent l="0" t="0" r="0" b="2540"/>
          <wp:docPr id="3" name="Picture 3" descr="planning_logo_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planning_logo_small"/>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230" cy="14986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B25" w:rsidRPr="00473505" w:rsidRDefault="00F42B25" w:rsidP="0088299B">
    <w:pPr>
      <w:pStyle w:val="Footer"/>
      <w:jc w:val="center"/>
      <w:rPr>
        <w:rFonts w:ascii="Palatino Linotype" w:hAnsi="Palatino Linotype"/>
      </w:rPr>
    </w:pPr>
    <w:r w:rsidRPr="00473505">
      <w:rPr>
        <w:rFonts w:ascii="Palatino Linotype" w:hAnsi="Palatino Linotype"/>
      </w:rPr>
      <w:t>www.sfplanning.org</w:t>
    </w:r>
  </w:p>
  <w:p w:rsidR="005F2090" w:rsidRPr="00C135AD" w:rsidRDefault="005F2090" w:rsidP="005F2090">
    <w:pPr>
      <w:jc w:val="center"/>
      <w:rPr>
        <w:sz w:val="13"/>
        <w:szCs w:val="13"/>
      </w:rPr>
    </w:pPr>
    <w:proofErr w:type="spellStart"/>
    <w:r>
      <w:rPr>
        <w:rFonts w:ascii="MS Gothic" w:eastAsia="MS Gothic" w:hAnsi="MS Gothic" w:hint="eastAsia"/>
        <w:sz w:val="13"/>
        <w:szCs w:val="13"/>
      </w:rPr>
      <w:t>中文詢問請電</w:t>
    </w:r>
    <w:proofErr w:type="spellEnd"/>
    <w:r>
      <w:rPr>
        <w:rFonts w:cs="Arial"/>
        <w:sz w:val="13"/>
        <w:szCs w:val="13"/>
      </w:rPr>
      <w:t>:  415.575.9010</w:t>
    </w:r>
    <w:proofErr w:type="gramStart"/>
    <w:r>
      <w:rPr>
        <w:rFonts w:cs="Arial"/>
        <w:sz w:val="13"/>
        <w:szCs w:val="13"/>
      </w:rPr>
      <w:t>  |</w:t>
    </w:r>
    <w:proofErr w:type="gramEnd"/>
    <w:r>
      <w:rPr>
        <w:rFonts w:cs="Arial"/>
        <w:sz w:val="13"/>
        <w:szCs w:val="13"/>
      </w:rPr>
      <w:t xml:space="preserve">  Para </w:t>
    </w:r>
    <w:proofErr w:type="spellStart"/>
    <w:r>
      <w:rPr>
        <w:rFonts w:cs="Arial"/>
        <w:sz w:val="13"/>
        <w:szCs w:val="13"/>
      </w:rPr>
      <w:t>Información</w:t>
    </w:r>
    <w:proofErr w:type="spellEnd"/>
    <w:r>
      <w:rPr>
        <w:rFonts w:cs="Arial"/>
        <w:sz w:val="13"/>
        <w:szCs w:val="13"/>
      </w:rPr>
      <w:t xml:space="preserve"> </w:t>
    </w:r>
    <w:proofErr w:type="spellStart"/>
    <w:r>
      <w:rPr>
        <w:rFonts w:cs="Arial"/>
        <w:sz w:val="13"/>
        <w:szCs w:val="13"/>
      </w:rPr>
      <w:t>en</w:t>
    </w:r>
    <w:proofErr w:type="spellEnd"/>
    <w:r>
      <w:rPr>
        <w:rFonts w:cs="Arial"/>
        <w:sz w:val="13"/>
        <w:szCs w:val="13"/>
      </w:rPr>
      <w:t xml:space="preserve"> </w:t>
    </w:r>
    <w:proofErr w:type="spellStart"/>
    <w:r>
      <w:rPr>
        <w:rFonts w:cs="Arial"/>
        <w:sz w:val="13"/>
        <w:szCs w:val="13"/>
      </w:rPr>
      <w:t>Español</w:t>
    </w:r>
    <w:proofErr w:type="spellEnd"/>
    <w:r>
      <w:rPr>
        <w:rFonts w:cs="Arial"/>
        <w:sz w:val="13"/>
        <w:szCs w:val="13"/>
      </w:rPr>
      <w:t xml:space="preserve"> </w:t>
    </w:r>
    <w:proofErr w:type="spellStart"/>
    <w:r>
      <w:rPr>
        <w:rFonts w:cs="Arial"/>
        <w:sz w:val="13"/>
        <w:szCs w:val="13"/>
      </w:rPr>
      <w:t>Llamar</w:t>
    </w:r>
    <w:proofErr w:type="spellEnd"/>
    <w:r>
      <w:rPr>
        <w:rFonts w:cs="Arial"/>
        <w:sz w:val="13"/>
        <w:szCs w:val="13"/>
      </w:rPr>
      <w:t xml:space="preserve"> al: 415.575.9010  |  Para </w:t>
    </w:r>
    <w:proofErr w:type="spellStart"/>
    <w:r>
      <w:rPr>
        <w:rFonts w:cs="Arial"/>
        <w:sz w:val="13"/>
        <w:szCs w:val="13"/>
      </w:rPr>
      <w:t>sa</w:t>
    </w:r>
    <w:proofErr w:type="spellEnd"/>
    <w:r>
      <w:rPr>
        <w:rFonts w:cs="Arial"/>
        <w:sz w:val="13"/>
        <w:szCs w:val="13"/>
      </w:rPr>
      <w:t xml:space="preserve"> </w:t>
    </w:r>
    <w:proofErr w:type="spellStart"/>
    <w:r>
      <w:rPr>
        <w:rFonts w:cs="Arial"/>
        <w:sz w:val="13"/>
        <w:szCs w:val="13"/>
      </w:rPr>
      <w:t>Impormasyon</w:t>
    </w:r>
    <w:proofErr w:type="spellEnd"/>
    <w:r>
      <w:rPr>
        <w:rFonts w:cs="Arial"/>
        <w:sz w:val="13"/>
        <w:szCs w:val="13"/>
      </w:rPr>
      <w:t xml:space="preserve"> </w:t>
    </w:r>
    <w:proofErr w:type="spellStart"/>
    <w:r>
      <w:rPr>
        <w:rFonts w:cs="Arial"/>
        <w:sz w:val="13"/>
        <w:szCs w:val="13"/>
      </w:rPr>
      <w:t>sa</w:t>
    </w:r>
    <w:proofErr w:type="spellEnd"/>
    <w:r>
      <w:rPr>
        <w:rFonts w:cs="Arial"/>
        <w:sz w:val="13"/>
        <w:szCs w:val="13"/>
      </w:rPr>
      <w:t xml:space="preserve"> Tagalog </w:t>
    </w:r>
    <w:proofErr w:type="spellStart"/>
    <w:r>
      <w:rPr>
        <w:rFonts w:cs="Arial"/>
        <w:sz w:val="13"/>
        <w:szCs w:val="13"/>
      </w:rPr>
      <w:t>Tumawag</w:t>
    </w:r>
    <w:proofErr w:type="spellEnd"/>
    <w:r>
      <w:rPr>
        <w:rFonts w:cs="Arial"/>
        <w:sz w:val="13"/>
        <w:szCs w:val="13"/>
      </w:rPr>
      <w:t xml:space="preserve"> </w:t>
    </w:r>
    <w:proofErr w:type="spellStart"/>
    <w:r>
      <w:rPr>
        <w:rFonts w:cs="Arial"/>
        <w:sz w:val="13"/>
        <w:szCs w:val="13"/>
      </w:rPr>
      <w:t>sa</w:t>
    </w:r>
    <w:proofErr w:type="spellEnd"/>
    <w:r>
      <w:rPr>
        <w:rFonts w:cs="Arial"/>
        <w:sz w:val="13"/>
        <w:szCs w:val="13"/>
      </w:rPr>
      <w:t>:  415.575.9121</w:t>
    </w:r>
  </w:p>
  <w:p w:rsidR="009A2951" w:rsidRDefault="009A2951" w:rsidP="009A2951">
    <w:pPr>
      <w:pStyle w:val="Footer"/>
      <w:rPr>
        <w:rFonts w:ascii="Palatino Linotype" w:hAnsi="Palatino Linotype"/>
        <w:color w:val="BFBFBF" w:themeColor="background1" w:themeShade="BF"/>
        <w:sz w:val="16"/>
        <w:szCs w:val="16"/>
      </w:rPr>
    </w:pPr>
    <w:r w:rsidRPr="009335FD">
      <w:rPr>
        <w:rFonts w:ascii="Palatino Linotype" w:hAnsi="Palatino Linotype"/>
        <w:color w:val="BFBFBF" w:themeColor="background1" w:themeShade="BF"/>
        <w:sz w:val="16"/>
        <w:szCs w:val="16"/>
      </w:rPr>
      <w:t xml:space="preserve">Revised </w:t>
    </w:r>
    <w:r w:rsidR="00880D6D">
      <w:rPr>
        <w:rFonts w:ascii="Palatino Linotype" w:hAnsi="Palatino Linotype"/>
        <w:color w:val="BFBFBF" w:themeColor="background1" w:themeShade="BF"/>
        <w:sz w:val="16"/>
        <w:szCs w:val="16"/>
      </w:rPr>
      <w:t>9/12/17</w:t>
    </w:r>
    <w:bookmarkStart w:id="8" w:name="_GoBack"/>
    <w:bookmarkEnd w:id="8"/>
  </w:p>
  <w:p w:rsidR="005F2090" w:rsidRPr="009335FD" w:rsidRDefault="005F2090">
    <w:pPr>
      <w:pStyle w:val="Footer"/>
      <w:rPr>
        <w:rFonts w:ascii="Palatino Linotype" w:hAnsi="Palatino Linotype"/>
        <w:color w:val="BFBFBF" w:themeColor="background1" w:themeShade="B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D28" w:rsidRDefault="00344D28">
      <w:r>
        <w:separator/>
      </w:r>
    </w:p>
  </w:footnote>
  <w:footnote w:type="continuationSeparator" w:id="0">
    <w:p w:rsidR="00344D28" w:rsidRDefault="00344D28">
      <w:r>
        <w:continuationSeparator/>
      </w:r>
    </w:p>
  </w:footnote>
  <w:footnote w:id="1">
    <w:p w:rsidR="00F42B25" w:rsidRPr="0017044A" w:rsidRDefault="00F42B25" w:rsidP="00D5161B">
      <w:pPr>
        <w:pStyle w:val="FootnoteText"/>
        <w:tabs>
          <w:tab w:val="left" w:pos="360"/>
        </w:tabs>
        <w:ind w:left="360" w:hanging="360"/>
        <w:rPr>
          <w:rFonts w:ascii="Palatino Linotype" w:hAnsi="Palatino Linotype"/>
          <w:sz w:val="18"/>
          <w:szCs w:val="18"/>
        </w:rPr>
      </w:pPr>
      <w:r w:rsidRPr="0017044A">
        <w:rPr>
          <w:rStyle w:val="FootnoteReference"/>
          <w:rFonts w:ascii="Palatino Linotype" w:hAnsi="Palatino Linotype"/>
          <w:sz w:val="18"/>
          <w:szCs w:val="18"/>
        </w:rPr>
        <w:footnoteRef/>
      </w:r>
      <w:r w:rsidRPr="0017044A">
        <w:rPr>
          <w:rFonts w:ascii="Palatino Linotype" w:hAnsi="Palatino Linotype"/>
          <w:sz w:val="18"/>
          <w:szCs w:val="18"/>
        </w:rPr>
        <w:t xml:space="preserve"> </w:t>
      </w:r>
      <w:r w:rsidRPr="0017044A">
        <w:rPr>
          <w:rFonts w:ascii="Palatino Linotype" w:hAnsi="Palatino Linotype"/>
          <w:sz w:val="18"/>
          <w:szCs w:val="18"/>
        </w:rPr>
        <w:tab/>
      </w:r>
      <w:r w:rsidRPr="0017044A">
        <w:rPr>
          <w:rFonts w:ascii="Palatino Linotype" w:hAnsi="Palatino Linotype" w:cs="Times"/>
          <w:color w:val="000000"/>
          <w:sz w:val="18"/>
          <w:szCs w:val="18"/>
        </w:rPr>
        <w:t>Upon review by the Planning Department, the appeal fee may be reimbursed for neighborhood organizations that have been in existence for a minimum of 24 months.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90" w:rsidRDefault="005F20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B25" w:rsidRDefault="00B53B7F" w:rsidP="00F42B25">
    <w:pPr>
      <w:pStyle w:val="Header"/>
      <w:jc w:val="left"/>
      <w:rPr>
        <w:b/>
        <w:bCs/>
      </w:rPr>
    </w:pPr>
    <w:r>
      <w:rPr>
        <w:b/>
        <w:bCs/>
        <w:noProof/>
      </w:rPr>
      <mc:AlternateContent>
        <mc:Choice Requires="wps">
          <w:drawing>
            <wp:anchor distT="0" distB="0" distL="114300" distR="114300" simplePos="0" relativeHeight="251658752" behindDoc="0" locked="0" layoutInCell="1" allowOverlap="1">
              <wp:simplePos x="0" y="0"/>
              <wp:positionH relativeFrom="column">
                <wp:posOffset>1765935</wp:posOffset>
              </wp:positionH>
              <wp:positionV relativeFrom="paragraph">
                <wp:posOffset>2540</wp:posOffset>
              </wp:positionV>
              <wp:extent cx="4114800" cy="342900"/>
              <wp:effectExtent l="0" t="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B25" w:rsidRDefault="00E85F20">
                          <w:pPr>
                            <w:jc w:val="right"/>
                          </w:pPr>
                          <w:r>
                            <w:rPr>
                              <w:b/>
                              <w:bCs/>
                            </w:rPr>
                            <w:t xml:space="preserve">Case No. </w:t>
                          </w:r>
                          <w:proofErr w:type="gramStart"/>
                          <w:r>
                            <w:rPr>
                              <w:b/>
                              <w:bCs/>
                            </w:rPr>
                            <w:t>20X</w:t>
                          </w:r>
                          <w:r w:rsidR="00F42B25">
                            <w:rPr>
                              <w:b/>
                              <w:bCs/>
                            </w:rPr>
                            <w:t>X.XXXXE</w:t>
                          </w:r>
                          <w:proofErr w:type="gramEnd"/>
                          <w:r w:rsidR="00F42B25">
                            <w:rPr>
                              <w:b/>
                              <w:bCs/>
                            </w:rPr>
                            <w:b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139.05pt;margin-top:.2pt;width:32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XlqrQIAAKo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" filled="f" stroked="f">
              <v:textbox inset="0,0,0,0">
                <w:txbxContent>
                  <w:p w:rsidR="00F42B25" w:rsidRDefault="00E85F20">
                    <w:pPr>
                      <w:jc w:val="right"/>
                    </w:pPr>
                    <w:r>
                      <w:rPr>
                        <w:b/>
                        <w:bCs/>
                      </w:rPr>
                      <w:t xml:space="preserve">Case No. </w:t>
                    </w:r>
                    <w:proofErr w:type="gramStart"/>
                    <w:r>
                      <w:rPr>
                        <w:b/>
                        <w:bCs/>
                      </w:rPr>
                      <w:t>20X</w:t>
                    </w:r>
                    <w:r w:rsidR="00F42B25">
                      <w:rPr>
                        <w:b/>
                        <w:bCs/>
                      </w:rPr>
                      <w:t>X.XXXXE</w:t>
                    </w:r>
                    <w:proofErr w:type="gramEnd"/>
                    <w:r w:rsidR="00F42B25">
                      <w:rPr>
                        <w:b/>
                        <w:bCs/>
                      </w:rPr>
                      <w:br/>
                      <w:t>[Address]</w:t>
                    </w:r>
                  </w:p>
                </w:txbxContent>
              </v:textbox>
            </v:shape>
          </w:pict>
        </mc:Fallback>
      </mc:AlternateContent>
    </w:r>
    <w:r w:rsidR="00F42B25">
      <w:rPr>
        <w:b/>
        <w:bCs/>
      </w:rPr>
      <w:t>NOA of Mitigated Negative Declaration</w:t>
    </w:r>
  </w:p>
  <w:p w:rsidR="00F42B25" w:rsidRDefault="00F42B25" w:rsidP="00F42B25">
    <w:pPr>
      <w:pStyle w:val="Header"/>
      <w:jc w:val="left"/>
    </w:pPr>
    <w:r>
      <w:rPr>
        <w:b/>
        <w:bCs/>
      </w:rPr>
      <w:t>[Publication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B25" w:rsidRDefault="00B53B7F">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5943600</wp:posOffset>
              </wp:positionH>
              <wp:positionV relativeFrom="paragraph">
                <wp:posOffset>916940</wp:posOffset>
              </wp:positionV>
              <wp:extent cx="692785" cy="1792605"/>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179260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42B25" w:rsidRDefault="00B53B7F">
                          <w:pPr>
                            <w:pStyle w:val="Masthead"/>
                          </w:pPr>
                          <w:r>
                            <w:rPr>
                              <w:noProof/>
                            </w:rPr>
                            <w:drawing>
                              <wp:inline distT="0" distB="0" distL="0" distR="0">
                                <wp:extent cx="673100" cy="1770380"/>
                                <wp:effectExtent l="0" t="0" r="0" b="1270"/>
                                <wp:docPr id="6" name="Picture 2" descr="contact_col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tact_colum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177038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left:0;text-align:left;margin-left:468pt;margin-top:72.2pt;width:54.55pt;height:14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" filled="f" strokecolor="white">
              <v:textbox inset="0,0,0,0">
                <w:txbxContent>
                  <w:p w:rsidR="00F42B25" w:rsidRDefault="00B53B7F">
                    <w:pPr>
                      <w:pStyle w:val="Masthead"/>
                    </w:pPr>
                    <w:r>
                      <w:rPr>
                        <w:noProof/>
                      </w:rPr>
                      <w:drawing>
                        <wp:inline distT="0" distB="0" distL="0" distR="0">
                          <wp:extent cx="673100" cy="1770380"/>
                          <wp:effectExtent l="0" t="0" r="0" b="1270"/>
                          <wp:docPr id="6" name="Picture 2" descr="contact_col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tact_colum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3100" cy="177038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-520065</wp:posOffset>
              </wp:positionH>
              <wp:positionV relativeFrom="paragraph">
                <wp:posOffset>-114935</wp:posOffset>
              </wp:positionV>
              <wp:extent cx="6346825" cy="90551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825" cy="90551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42B25" w:rsidRDefault="00B53B7F">
                          <w:pPr>
                            <w:pStyle w:val="Masthead"/>
                          </w:pPr>
                          <w:r>
                            <w:rPr>
                              <w:noProof/>
                            </w:rPr>
                            <w:drawing>
                              <wp:inline distT="0" distB="0" distL="0" distR="0">
                                <wp:extent cx="6359525" cy="897890"/>
                                <wp:effectExtent l="0" t="0" r="3175" b="0"/>
                                <wp:docPr id="5" name="Picture 1" descr="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hea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59525" cy="89789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0.95pt;margin-top:-9.05pt;width:499.75pt;height:71.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" filled="f" strokecolor="white">
              <v:textbox inset="0,0,0,0">
                <w:txbxContent>
                  <w:p w:rsidR="00F42B25" w:rsidRDefault="00B53B7F">
                    <w:pPr>
                      <w:pStyle w:val="Masthead"/>
                    </w:pPr>
                    <w:r>
                      <w:rPr>
                        <w:noProof/>
                      </w:rPr>
                      <w:drawing>
                        <wp:inline distT="0" distB="0" distL="0" distR="0">
                          <wp:extent cx="6359525" cy="897890"/>
                          <wp:effectExtent l="0" t="0" r="3175" b="0"/>
                          <wp:docPr id="5" name="Picture 1" descr="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hea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9525" cy="89789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28D1"/>
    <w:multiLevelType w:val="hybridMultilevel"/>
    <w:tmpl w:val="23968D78"/>
    <w:lvl w:ilvl="0" w:tplc="4368566C">
      <w:start w:val="1"/>
      <w:numFmt w:val="bullet"/>
      <w:lvlText w:val=""/>
      <w:lvlJc w:val="left"/>
      <w:pPr>
        <w:tabs>
          <w:tab w:val="num" w:pos="1602"/>
        </w:tabs>
        <w:ind w:left="1602" w:hanging="360"/>
      </w:pPr>
      <w:rPr>
        <w:rFonts w:ascii="Wingdings" w:hAnsi="Wingdings" w:hint="default"/>
        <w:sz w:val="28"/>
      </w:rPr>
    </w:lvl>
    <w:lvl w:ilvl="1" w:tplc="04090003" w:tentative="1">
      <w:start w:val="1"/>
      <w:numFmt w:val="bullet"/>
      <w:lvlText w:val="o"/>
      <w:lvlJc w:val="left"/>
      <w:pPr>
        <w:tabs>
          <w:tab w:val="num" w:pos="1602"/>
        </w:tabs>
        <w:ind w:left="1602" w:hanging="360"/>
      </w:pPr>
      <w:rPr>
        <w:rFonts w:ascii="Courier New" w:hAnsi="Courier New" w:hint="default"/>
      </w:rPr>
    </w:lvl>
    <w:lvl w:ilvl="2" w:tplc="04090005" w:tentative="1">
      <w:start w:val="1"/>
      <w:numFmt w:val="bullet"/>
      <w:lvlText w:val=""/>
      <w:lvlJc w:val="left"/>
      <w:pPr>
        <w:tabs>
          <w:tab w:val="num" w:pos="2322"/>
        </w:tabs>
        <w:ind w:left="2322" w:hanging="360"/>
      </w:pPr>
      <w:rPr>
        <w:rFonts w:ascii="Wingdings" w:hAnsi="Wingdings" w:hint="default"/>
      </w:rPr>
    </w:lvl>
    <w:lvl w:ilvl="3" w:tplc="04090001" w:tentative="1">
      <w:start w:val="1"/>
      <w:numFmt w:val="bullet"/>
      <w:lvlText w:val=""/>
      <w:lvlJc w:val="left"/>
      <w:pPr>
        <w:tabs>
          <w:tab w:val="num" w:pos="3042"/>
        </w:tabs>
        <w:ind w:left="3042" w:hanging="360"/>
      </w:pPr>
      <w:rPr>
        <w:rFonts w:ascii="Symbol" w:hAnsi="Symbol" w:hint="default"/>
      </w:rPr>
    </w:lvl>
    <w:lvl w:ilvl="4" w:tplc="04090003" w:tentative="1">
      <w:start w:val="1"/>
      <w:numFmt w:val="bullet"/>
      <w:lvlText w:val="o"/>
      <w:lvlJc w:val="left"/>
      <w:pPr>
        <w:tabs>
          <w:tab w:val="num" w:pos="3762"/>
        </w:tabs>
        <w:ind w:left="3762" w:hanging="360"/>
      </w:pPr>
      <w:rPr>
        <w:rFonts w:ascii="Courier New" w:hAnsi="Courier New" w:hint="default"/>
      </w:rPr>
    </w:lvl>
    <w:lvl w:ilvl="5" w:tplc="04090005" w:tentative="1">
      <w:start w:val="1"/>
      <w:numFmt w:val="bullet"/>
      <w:lvlText w:val=""/>
      <w:lvlJc w:val="left"/>
      <w:pPr>
        <w:tabs>
          <w:tab w:val="num" w:pos="4482"/>
        </w:tabs>
        <w:ind w:left="4482" w:hanging="360"/>
      </w:pPr>
      <w:rPr>
        <w:rFonts w:ascii="Wingdings" w:hAnsi="Wingdings" w:hint="default"/>
      </w:rPr>
    </w:lvl>
    <w:lvl w:ilvl="6" w:tplc="04090001" w:tentative="1">
      <w:start w:val="1"/>
      <w:numFmt w:val="bullet"/>
      <w:lvlText w:val=""/>
      <w:lvlJc w:val="left"/>
      <w:pPr>
        <w:tabs>
          <w:tab w:val="num" w:pos="5202"/>
        </w:tabs>
        <w:ind w:left="5202" w:hanging="360"/>
      </w:pPr>
      <w:rPr>
        <w:rFonts w:ascii="Symbol" w:hAnsi="Symbol" w:hint="default"/>
      </w:rPr>
    </w:lvl>
    <w:lvl w:ilvl="7" w:tplc="04090003" w:tentative="1">
      <w:start w:val="1"/>
      <w:numFmt w:val="bullet"/>
      <w:lvlText w:val="o"/>
      <w:lvlJc w:val="left"/>
      <w:pPr>
        <w:tabs>
          <w:tab w:val="num" w:pos="5922"/>
        </w:tabs>
        <w:ind w:left="5922" w:hanging="360"/>
      </w:pPr>
      <w:rPr>
        <w:rFonts w:ascii="Courier New" w:hAnsi="Courier New" w:hint="default"/>
      </w:rPr>
    </w:lvl>
    <w:lvl w:ilvl="8" w:tplc="04090005" w:tentative="1">
      <w:start w:val="1"/>
      <w:numFmt w:val="bullet"/>
      <w:lvlText w:val=""/>
      <w:lvlJc w:val="left"/>
      <w:pPr>
        <w:tabs>
          <w:tab w:val="num" w:pos="6642"/>
        </w:tabs>
        <w:ind w:left="6642" w:hanging="360"/>
      </w:pPr>
      <w:rPr>
        <w:rFonts w:ascii="Wingdings" w:hAnsi="Wingdings" w:hint="default"/>
      </w:rPr>
    </w:lvl>
  </w:abstractNum>
  <w:abstractNum w:abstractNumId="1">
    <w:nsid w:val="05652307"/>
    <w:multiLevelType w:val="hybridMultilevel"/>
    <w:tmpl w:val="1C22A172"/>
    <w:lvl w:ilvl="0" w:tplc="665AE5C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932FD2"/>
    <w:multiLevelType w:val="hybridMultilevel"/>
    <w:tmpl w:val="775EB18E"/>
    <w:lvl w:ilvl="0" w:tplc="665AE5CC">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9E1F5B"/>
    <w:multiLevelType w:val="hybridMultilevel"/>
    <w:tmpl w:val="4402636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D734EA"/>
    <w:multiLevelType w:val="hybridMultilevel"/>
    <w:tmpl w:val="6CFA24B6"/>
    <w:lvl w:ilvl="0" w:tplc="35AEBEA2">
      <w:start w:val="1"/>
      <w:numFmt w:val="decimal"/>
      <w:lvlText w:val="%1."/>
      <w:lvlJc w:val="left"/>
      <w:pPr>
        <w:tabs>
          <w:tab w:val="num" w:pos="1440"/>
        </w:tabs>
        <w:ind w:left="1440" w:hanging="360"/>
      </w:pPr>
      <w:rPr>
        <w:rFonts w:hint="default"/>
        <w:b w:val="0"/>
        <w:i w:val="0"/>
        <w:sz w:val="20"/>
      </w:rPr>
    </w:lvl>
    <w:lvl w:ilvl="1" w:tplc="665AE5C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32249C"/>
    <w:multiLevelType w:val="hybridMultilevel"/>
    <w:tmpl w:val="3EC43FC4"/>
    <w:lvl w:ilvl="0" w:tplc="665AE5C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E83A87"/>
    <w:multiLevelType w:val="hybridMultilevel"/>
    <w:tmpl w:val="FD8225DA"/>
    <w:lvl w:ilvl="0" w:tplc="98545D36">
      <w:start w:val="1"/>
      <w:numFmt w:val="bullet"/>
      <w:lvlText w:val=""/>
      <w:lvlJc w:val="left"/>
      <w:pPr>
        <w:tabs>
          <w:tab w:val="num" w:pos="720"/>
        </w:tabs>
        <w:ind w:left="720" w:hanging="360"/>
      </w:pPr>
      <w:rPr>
        <w:rFonts w:ascii="Wingdings" w:hAnsi="Wingdings" w:hint="default"/>
        <w:sz w:val="16"/>
      </w:rPr>
    </w:lvl>
    <w:lvl w:ilvl="1" w:tplc="4368566C">
      <w:start w:val="1"/>
      <w:numFmt w:val="bullet"/>
      <w:lvlText w:val=""/>
      <w:lvlJc w:val="left"/>
      <w:pPr>
        <w:tabs>
          <w:tab w:val="num" w:pos="1440"/>
        </w:tabs>
        <w:ind w:left="1440" w:hanging="360"/>
      </w:pPr>
      <w:rPr>
        <w:rFonts w:ascii="Wingdings" w:hAnsi="Wingdings" w:hint="default"/>
        <w:sz w:val="2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D044BF"/>
    <w:multiLevelType w:val="hybridMultilevel"/>
    <w:tmpl w:val="2D78C4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1007E2"/>
    <w:multiLevelType w:val="hybridMultilevel"/>
    <w:tmpl w:val="48DECA46"/>
    <w:lvl w:ilvl="0" w:tplc="7362F4E8">
      <w:start w:val="1"/>
      <w:numFmt w:val="decimal"/>
      <w:pStyle w:val="Bullet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A95492"/>
    <w:multiLevelType w:val="singleLevel"/>
    <w:tmpl w:val="0409000F"/>
    <w:lvl w:ilvl="0">
      <w:start w:val="1"/>
      <w:numFmt w:val="decimal"/>
      <w:lvlText w:val="%1."/>
      <w:lvlJc w:val="left"/>
      <w:pPr>
        <w:tabs>
          <w:tab w:val="num" w:pos="360"/>
        </w:tabs>
        <w:ind w:left="360" w:hanging="360"/>
      </w:pPr>
    </w:lvl>
  </w:abstractNum>
  <w:abstractNum w:abstractNumId="10">
    <w:nsid w:val="418B2D0A"/>
    <w:multiLevelType w:val="hybridMultilevel"/>
    <w:tmpl w:val="7148757A"/>
    <w:lvl w:ilvl="0" w:tplc="59A0CCA8">
      <w:start w:val="1"/>
      <w:numFmt w:val="bullet"/>
      <w:lvlText w:val=""/>
      <w:lvlJc w:val="left"/>
      <w:pPr>
        <w:tabs>
          <w:tab w:val="num" w:pos="864"/>
        </w:tabs>
        <w:ind w:left="79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BB49FD"/>
    <w:multiLevelType w:val="hybridMultilevel"/>
    <w:tmpl w:val="7B586286"/>
    <w:lvl w:ilvl="0" w:tplc="35AEBEA2">
      <w:start w:val="1"/>
      <w:numFmt w:val="decimal"/>
      <w:lvlText w:val="%1."/>
      <w:lvlJc w:val="left"/>
      <w:pPr>
        <w:tabs>
          <w:tab w:val="num" w:pos="1440"/>
        </w:tabs>
        <w:ind w:left="1440" w:hanging="36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6232AC"/>
    <w:multiLevelType w:val="hybridMultilevel"/>
    <w:tmpl w:val="7C5E9292"/>
    <w:lvl w:ilvl="0" w:tplc="FFFFFFFF">
      <w:start w:val="8"/>
      <w:numFmt w:val="decimal"/>
      <w:lvlText w:val="(%1)"/>
      <w:lvlJc w:val="left"/>
      <w:pPr>
        <w:tabs>
          <w:tab w:val="num" w:pos="1440"/>
        </w:tabs>
        <w:ind w:left="1440" w:hanging="360"/>
      </w:pPr>
      <w:rPr>
        <w:rFonts w:ascii="Times New Roman" w:hAnsi="Times New Roman"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3">
    <w:nsid w:val="4EDB6E6A"/>
    <w:multiLevelType w:val="hybridMultilevel"/>
    <w:tmpl w:val="74E4BD78"/>
    <w:lvl w:ilvl="0" w:tplc="665AE5CC">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19924BA"/>
    <w:multiLevelType w:val="hybridMultilevel"/>
    <w:tmpl w:val="5CA6DF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A095D28"/>
    <w:multiLevelType w:val="hybridMultilevel"/>
    <w:tmpl w:val="34807F24"/>
    <w:lvl w:ilvl="0" w:tplc="665AE5C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496BD5"/>
    <w:multiLevelType w:val="multilevel"/>
    <w:tmpl w:val="A78672A2"/>
    <w:lvl w:ilvl="0">
      <w:start w:val="1"/>
      <w:numFmt w:val="bullet"/>
      <w:lvlText w:val=""/>
      <w:lvlJc w:val="left"/>
      <w:pPr>
        <w:tabs>
          <w:tab w:val="num" w:pos="720"/>
        </w:tabs>
        <w:ind w:left="720" w:hanging="720"/>
      </w:pPr>
      <w:rPr>
        <w:rFonts w:ascii="Wingdings" w:hAnsi="Wingdings" w:hint="default"/>
      </w:rPr>
    </w:lvl>
    <w:lvl w:ilvl="1">
      <w:start w:val="1"/>
      <w:numFmt w:val="bullet"/>
      <w:lvlText w:val=""/>
      <w:lvlJc w:val="left"/>
      <w:pPr>
        <w:tabs>
          <w:tab w:val="num" w:pos="1440"/>
        </w:tabs>
        <w:ind w:left="1440" w:hanging="720"/>
      </w:pPr>
      <w:rPr>
        <w:rFonts w:ascii="Wingdings" w:hAnsi="Wingdings" w:hint="default"/>
      </w:rPr>
    </w:lvl>
    <w:lvl w:ilvl="2">
      <w:start w:val="1"/>
      <w:numFmt w:val="decimal"/>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73A97059"/>
    <w:multiLevelType w:val="hybridMultilevel"/>
    <w:tmpl w:val="BA86172A"/>
    <w:lvl w:ilvl="0" w:tplc="4368566C">
      <w:start w:val="1"/>
      <w:numFmt w:val="bullet"/>
      <w:lvlText w:val=""/>
      <w:lvlJc w:val="left"/>
      <w:pPr>
        <w:tabs>
          <w:tab w:val="num" w:pos="1620"/>
        </w:tabs>
        <w:ind w:left="1620" w:hanging="360"/>
      </w:pPr>
      <w:rPr>
        <w:rFonts w:ascii="Wingdings" w:hAnsi="Wingdings" w:hint="default"/>
        <w:sz w:val="28"/>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nsid w:val="79FA47C9"/>
    <w:multiLevelType w:val="hybridMultilevel"/>
    <w:tmpl w:val="7878FCCE"/>
    <w:lvl w:ilvl="0" w:tplc="04090017">
      <w:start w:val="1"/>
      <w:numFmt w:val="lowerLetter"/>
      <w:lvlText w:val="%1)"/>
      <w:lvlJc w:val="left"/>
      <w:pPr>
        <w:tabs>
          <w:tab w:val="num" w:pos="823"/>
        </w:tabs>
        <w:ind w:left="823" w:hanging="360"/>
      </w:pPr>
    </w:lvl>
    <w:lvl w:ilvl="1" w:tplc="04090019" w:tentative="1">
      <w:start w:val="1"/>
      <w:numFmt w:val="lowerLetter"/>
      <w:lvlText w:val="%2."/>
      <w:lvlJc w:val="left"/>
      <w:pPr>
        <w:tabs>
          <w:tab w:val="num" w:pos="1543"/>
        </w:tabs>
        <w:ind w:left="1543" w:hanging="360"/>
      </w:pPr>
    </w:lvl>
    <w:lvl w:ilvl="2" w:tplc="0409001B" w:tentative="1">
      <w:start w:val="1"/>
      <w:numFmt w:val="lowerRoman"/>
      <w:lvlText w:val="%3."/>
      <w:lvlJc w:val="right"/>
      <w:pPr>
        <w:tabs>
          <w:tab w:val="num" w:pos="2263"/>
        </w:tabs>
        <w:ind w:left="2263" w:hanging="180"/>
      </w:pPr>
    </w:lvl>
    <w:lvl w:ilvl="3" w:tplc="0409000F" w:tentative="1">
      <w:start w:val="1"/>
      <w:numFmt w:val="decimal"/>
      <w:lvlText w:val="%4."/>
      <w:lvlJc w:val="left"/>
      <w:pPr>
        <w:tabs>
          <w:tab w:val="num" w:pos="2983"/>
        </w:tabs>
        <w:ind w:left="2983" w:hanging="360"/>
      </w:pPr>
    </w:lvl>
    <w:lvl w:ilvl="4" w:tplc="04090019" w:tentative="1">
      <w:start w:val="1"/>
      <w:numFmt w:val="lowerLetter"/>
      <w:lvlText w:val="%5."/>
      <w:lvlJc w:val="left"/>
      <w:pPr>
        <w:tabs>
          <w:tab w:val="num" w:pos="3703"/>
        </w:tabs>
        <w:ind w:left="3703" w:hanging="360"/>
      </w:pPr>
    </w:lvl>
    <w:lvl w:ilvl="5" w:tplc="0409001B" w:tentative="1">
      <w:start w:val="1"/>
      <w:numFmt w:val="lowerRoman"/>
      <w:lvlText w:val="%6."/>
      <w:lvlJc w:val="right"/>
      <w:pPr>
        <w:tabs>
          <w:tab w:val="num" w:pos="4423"/>
        </w:tabs>
        <w:ind w:left="4423" w:hanging="180"/>
      </w:pPr>
    </w:lvl>
    <w:lvl w:ilvl="6" w:tplc="0409000F" w:tentative="1">
      <w:start w:val="1"/>
      <w:numFmt w:val="decimal"/>
      <w:lvlText w:val="%7."/>
      <w:lvlJc w:val="left"/>
      <w:pPr>
        <w:tabs>
          <w:tab w:val="num" w:pos="5143"/>
        </w:tabs>
        <w:ind w:left="5143" w:hanging="360"/>
      </w:pPr>
    </w:lvl>
    <w:lvl w:ilvl="7" w:tplc="04090019" w:tentative="1">
      <w:start w:val="1"/>
      <w:numFmt w:val="lowerLetter"/>
      <w:lvlText w:val="%8."/>
      <w:lvlJc w:val="left"/>
      <w:pPr>
        <w:tabs>
          <w:tab w:val="num" w:pos="5863"/>
        </w:tabs>
        <w:ind w:left="5863" w:hanging="360"/>
      </w:pPr>
    </w:lvl>
    <w:lvl w:ilvl="8" w:tplc="0409001B" w:tentative="1">
      <w:start w:val="1"/>
      <w:numFmt w:val="lowerRoman"/>
      <w:lvlText w:val="%9."/>
      <w:lvlJc w:val="right"/>
      <w:pPr>
        <w:tabs>
          <w:tab w:val="num" w:pos="6583"/>
        </w:tabs>
        <w:ind w:left="6583" w:hanging="180"/>
      </w:pPr>
    </w:lvl>
  </w:abstractNum>
  <w:num w:numId="1">
    <w:abstractNumId w:val="12"/>
  </w:num>
  <w:num w:numId="2">
    <w:abstractNumId w:val="10"/>
  </w:num>
  <w:num w:numId="3">
    <w:abstractNumId w:val="6"/>
  </w:num>
  <w:num w:numId="4">
    <w:abstractNumId w:val="17"/>
  </w:num>
  <w:num w:numId="5">
    <w:abstractNumId w:val="0"/>
  </w:num>
  <w:num w:numId="6">
    <w:abstractNumId w:val="7"/>
  </w:num>
  <w:num w:numId="7">
    <w:abstractNumId w:val="14"/>
  </w:num>
  <w:num w:numId="8">
    <w:abstractNumId w:val="9"/>
  </w:num>
  <w:num w:numId="9">
    <w:abstractNumId w:val="3"/>
  </w:num>
  <w:num w:numId="10">
    <w:abstractNumId w:val="16"/>
  </w:num>
  <w:num w:numId="11">
    <w:abstractNumId w:val="11"/>
  </w:num>
  <w:num w:numId="12">
    <w:abstractNumId w:val="4"/>
  </w:num>
  <w:num w:numId="13">
    <w:abstractNumId w:val="13"/>
  </w:num>
  <w:num w:numId="14">
    <w:abstractNumId w:val="2"/>
  </w:num>
  <w:num w:numId="15">
    <w:abstractNumId w:val="1"/>
  </w:num>
  <w:num w:numId="16">
    <w:abstractNumId w:val="5"/>
  </w:num>
  <w:num w:numId="17">
    <w:abstractNumId w:val="15"/>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C28"/>
    <w:rsid w:val="00020717"/>
    <w:rsid w:val="000718A2"/>
    <w:rsid w:val="00090429"/>
    <w:rsid w:val="000A6104"/>
    <w:rsid w:val="000B712B"/>
    <w:rsid w:val="000D0A72"/>
    <w:rsid w:val="00112E71"/>
    <w:rsid w:val="00162140"/>
    <w:rsid w:val="0017044A"/>
    <w:rsid w:val="00191D67"/>
    <w:rsid w:val="00192CE0"/>
    <w:rsid w:val="001A7262"/>
    <w:rsid w:val="001D76A3"/>
    <w:rsid w:val="00221F56"/>
    <w:rsid w:val="00222A06"/>
    <w:rsid w:val="0024295C"/>
    <w:rsid w:val="00260C76"/>
    <w:rsid w:val="002879AC"/>
    <w:rsid w:val="002964E9"/>
    <w:rsid w:val="002E07F3"/>
    <w:rsid w:val="002F5C4B"/>
    <w:rsid w:val="002F6CC4"/>
    <w:rsid w:val="002F6D3A"/>
    <w:rsid w:val="0030595C"/>
    <w:rsid w:val="003068FB"/>
    <w:rsid w:val="0031569A"/>
    <w:rsid w:val="00315AE0"/>
    <w:rsid w:val="00343932"/>
    <w:rsid w:val="00344D28"/>
    <w:rsid w:val="00355DF9"/>
    <w:rsid w:val="003624E0"/>
    <w:rsid w:val="003703B3"/>
    <w:rsid w:val="00375675"/>
    <w:rsid w:val="003C1D9F"/>
    <w:rsid w:val="003E2105"/>
    <w:rsid w:val="003F45CC"/>
    <w:rsid w:val="0040169B"/>
    <w:rsid w:val="00425710"/>
    <w:rsid w:val="00463A57"/>
    <w:rsid w:val="00473505"/>
    <w:rsid w:val="0048283E"/>
    <w:rsid w:val="00486F5A"/>
    <w:rsid w:val="004E7AAA"/>
    <w:rsid w:val="004F02AE"/>
    <w:rsid w:val="00510D08"/>
    <w:rsid w:val="00522FA4"/>
    <w:rsid w:val="00580486"/>
    <w:rsid w:val="005F2090"/>
    <w:rsid w:val="00626415"/>
    <w:rsid w:val="006550D5"/>
    <w:rsid w:val="006B3079"/>
    <w:rsid w:val="006C01D2"/>
    <w:rsid w:val="0071601E"/>
    <w:rsid w:val="0075170F"/>
    <w:rsid w:val="0076625C"/>
    <w:rsid w:val="007A6005"/>
    <w:rsid w:val="008377EC"/>
    <w:rsid w:val="00876638"/>
    <w:rsid w:val="008767C7"/>
    <w:rsid w:val="00880D6D"/>
    <w:rsid w:val="0088299B"/>
    <w:rsid w:val="008865DE"/>
    <w:rsid w:val="008B39AA"/>
    <w:rsid w:val="008D05BD"/>
    <w:rsid w:val="008D3E89"/>
    <w:rsid w:val="008F11AE"/>
    <w:rsid w:val="00925153"/>
    <w:rsid w:val="009335FD"/>
    <w:rsid w:val="0095678E"/>
    <w:rsid w:val="009A2951"/>
    <w:rsid w:val="009A4454"/>
    <w:rsid w:val="009C5D8C"/>
    <w:rsid w:val="009D64AC"/>
    <w:rsid w:val="00A13035"/>
    <w:rsid w:val="00A237B4"/>
    <w:rsid w:val="00A3465E"/>
    <w:rsid w:val="00A83C42"/>
    <w:rsid w:val="00AA6752"/>
    <w:rsid w:val="00AC6B29"/>
    <w:rsid w:val="00AF6179"/>
    <w:rsid w:val="00B340D6"/>
    <w:rsid w:val="00B448C6"/>
    <w:rsid w:val="00B53B7F"/>
    <w:rsid w:val="00BA4FD3"/>
    <w:rsid w:val="00C2599B"/>
    <w:rsid w:val="00C6008E"/>
    <w:rsid w:val="00C60FF6"/>
    <w:rsid w:val="00C83195"/>
    <w:rsid w:val="00D075EA"/>
    <w:rsid w:val="00D16C28"/>
    <w:rsid w:val="00D5161B"/>
    <w:rsid w:val="00D66102"/>
    <w:rsid w:val="00D76452"/>
    <w:rsid w:val="00D81DE0"/>
    <w:rsid w:val="00D829A0"/>
    <w:rsid w:val="00D87699"/>
    <w:rsid w:val="00DC252D"/>
    <w:rsid w:val="00DE0842"/>
    <w:rsid w:val="00DE2115"/>
    <w:rsid w:val="00E074C4"/>
    <w:rsid w:val="00E14D3F"/>
    <w:rsid w:val="00E42555"/>
    <w:rsid w:val="00E4622B"/>
    <w:rsid w:val="00E85F20"/>
    <w:rsid w:val="00E962FC"/>
    <w:rsid w:val="00EC2C51"/>
    <w:rsid w:val="00EF6DAF"/>
    <w:rsid w:val="00F00678"/>
    <w:rsid w:val="00F42B25"/>
    <w:rsid w:val="00F5769F"/>
    <w:rsid w:val="00FA595C"/>
    <w:rsid w:val="00FB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0" w:lineRule="exact"/>
      <w:jc w:val="both"/>
    </w:pPr>
    <w:rPr>
      <w:rFonts w:ascii="Palatino Linotype" w:hAnsi="Palatino Linotype"/>
    </w:rPr>
  </w:style>
  <w:style w:type="paragraph" w:styleId="Heading1">
    <w:name w:val="heading 1"/>
    <w:basedOn w:val="Normal"/>
    <w:next w:val="Normal"/>
    <w:qFormat/>
    <w:rsid w:val="00AA6752"/>
    <w:pPr>
      <w:keepNext/>
      <w:tabs>
        <w:tab w:val="right" w:pos="9360"/>
      </w:tabs>
      <w:spacing w:line="240" w:lineRule="auto"/>
      <w:jc w:val="center"/>
      <w:outlineLvl w:val="0"/>
    </w:pPr>
    <w:rPr>
      <w:rFonts w:ascii="Arial Bold" w:hAnsi="Arial Bold"/>
      <w:b/>
      <w:sz w:val="32"/>
    </w:rPr>
  </w:style>
  <w:style w:type="paragraph" w:styleId="Heading2">
    <w:name w:val="heading 2"/>
    <w:next w:val="Normal"/>
    <w:qFormat/>
    <w:pPr>
      <w:keepNext/>
      <w:spacing w:line="360" w:lineRule="auto"/>
      <w:outlineLvl w:val="1"/>
    </w:pPr>
    <w:rPr>
      <w:rFonts w:ascii="Arial Narrow" w:hAnsi="Arial Narrow" w:cs="Arial"/>
      <w:b/>
      <w:bCs/>
      <w:caps/>
      <w:sz w:val="24"/>
      <w:szCs w:val="22"/>
    </w:rPr>
  </w:style>
  <w:style w:type="paragraph" w:styleId="Heading3">
    <w:name w:val="heading 3"/>
    <w:next w:val="Normal"/>
    <w:qFormat/>
    <w:pPr>
      <w:keepNext/>
      <w:tabs>
        <w:tab w:val="right" w:pos="9360"/>
      </w:tabs>
      <w:outlineLvl w:val="2"/>
    </w:pPr>
    <w:rPr>
      <w:rFonts w:ascii="Palatino" w:hAnsi="Palatino"/>
      <w:b/>
      <w:i/>
      <w:sz w:val="22"/>
    </w:rPr>
  </w:style>
  <w:style w:type="paragraph" w:styleId="Heading4">
    <w:name w:val="heading 4"/>
    <w:basedOn w:val="Normal"/>
    <w:next w:val="Normal"/>
    <w:qFormat/>
    <w:pPr>
      <w:keepNext/>
      <w:outlineLvl w:val="3"/>
    </w:pPr>
    <w:rPr>
      <w:rFonts w:cs="Arial"/>
      <w:vanish/>
    </w:rPr>
  </w:style>
  <w:style w:type="paragraph" w:styleId="Heading5">
    <w:name w:val="heading 5"/>
    <w:basedOn w:val="Normal"/>
    <w:next w:val="Normal"/>
    <w:qFormat/>
    <w:pPr>
      <w:keepNext/>
      <w:spacing w:before="240"/>
      <w:outlineLvl w:val="4"/>
    </w:pPr>
    <w:rPr>
      <w:rFonts w:ascii="Arial Narrow" w:hAnsi="Arial Narrow"/>
      <w:i/>
      <w:iCs/>
      <w:sz w:val="16"/>
    </w:rPr>
  </w:style>
  <w:style w:type="paragraph" w:styleId="Heading6">
    <w:name w:val="heading 6"/>
    <w:basedOn w:val="Normal"/>
    <w:next w:val="Normal"/>
    <w:qFormat/>
    <w:pPr>
      <w:keepNext/>
      <w:outlineLvl w:val="5"/>
    </w:pPr>
    <w:rPr>
      <w:rFonts w:ascii="Arial Narrow" w:hAnsi="Arial Narrow" w:cs="Arial"/>
      <w:b/>
      <w:bCs/>
      <w:color w:val="FFFFFF"/>
    </w:rPr>
  </w:style>
  <w:style w:type="paragraph" w:styleId="Heading7">
    <w:name w:val="heading 7"/>
    <w:basedOn w:val="Normal"/>
    <w:next w:val="Normal"/>
    <w:qFormat/>
    <w:pPr>
      <w:keepNext/>
      <w:widowControl w:val="0"/>
      <w:autoSpaceDE w:val="0"/>
      <w:autoSpaceDN w:val="0"/>
      <w:adjustRightInd w:val="0"/>
      <w:jc w:val="right"/>
      <w:outlineLvl w:val="6"/>
    </w:pPr>
    <w:rPr>
      <w:b/>
      <w:bCs/>
      <w:spacing w:val="30"/>
      <w:sz w:val="40"/>
      <w:szCs w:val="24"/>
    </w:rPr>
  </w:style>
  <w:style w:type="paragraph" w:styleId="Heading8">
    <w:name w:val="heading 8"/>
    <w:basedOn w:val="Normal"/>
    <w:next w:val="Normal"/>
    <w:qFormat/>
    <w:pPr>
      <w:keepNext/>
      <w:widowControl w:val="0"/>
      <w:autoSpaceDE w:val="0"/>
      <w:autoSpaceDN w:val="0"/>
      <w:adjustRightInd w:val="0"/>
      <w:jc w:val="right"/>
      <w:outlineLvl w:val="7"/>
    </w:pPr>
    <w:rPr>
      <w:sz w:val="24"/>
      <w:szCs w:val="24"/>
    </w:rPr>
  </w:style>
  <w:style w:type="paragraph" w:styleId="Heading9">
    <w:name w:val="heading 9"/>
    <w:basedOn w:val="Normal"/>
    <w:next w:val="Normal"/>
    <w:qFormat/>
    <w:pPr>
      <w:keepNext/>
      <w:tabs>
        <w:tab w:val="left" w:pos="2160"/>
      </w:tabs>
      <w:ind w:left="99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customStyle="1" w:styleId="DocumentPath">
    <w:name w:val="Document Path"/>
    <w:pPr>
      <w:tabs>
        <w:tab w:val="left" w:pos="-1170"/>
      </w:tabs>
    </w:pPr>
    <w:rPr>
      <w:rFonts w:ascii="Arial Narrow" w:hAnsi="Arial Narrow"/>
      <w:i/>
      <w:iCs/>
      <w:snapToGrid w:val="0"/>
      <w:sz w:val="16"/>
    </w:rPr>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aliases w:val="Document Type"/>
    <w:pPr>
      <w:tabs>
        <w:tab w:val="center" w:pos="4320"/>
        <w:tab w:val="right" w:pos="8640"/>
      </w:tabs>
    </w:pPr>
    <w:rPr>
      <w:rFonts w:ascii="Microsoft Sans Serif" w:hAnsi="Microsoft Sans Serif"/>
      <w:color w:val="808080"/>
      <w:sz w:val="24"/>
    </w:rPr>
  </w:style>
  <w:style w:type="character" w:styleId="PageNumber">
    <w:name w:val="page number"/>
    <w:rPr>
      <w:rFonts w:ascii="Arial" w:hAnsi="Arial"/>
      <w:color w:val="auto"/>
      <w:sz w:val="20"/>
    </w:rPr>
  </w:style>
  <w:style w:type="paragraph" w:styleId="BodyText2">
    <w:name w:val="Body Text 2"/>
    <w:basedOn w:val="Normal"/>
    <w:rPr>
      <w:sz w:val="18"/>
    </w:rPr>
  </w:style>
  <w:style w:type="paragraph" w:customStyle="1" w:styleId="Bullet1">
    <w:name w:val="Bullet 1"/>
    <w:basedOn w:val="BodyText"/>
    <w:pPr>
      <w:numPr>
        <w:numId w:val="18"/>
      </w:numPr>
    </w:pPr>
  </w:style>
  <w:style w:type="paragraph" w:styleId="BalloonText">
    <w:name w:val="Balloon Text"/>
    <w:basedOn w:val="Normal"/>
    <w:semiHidden/>
    <w:rsid w:val="00AA6752"/>
    <w:rPr>
      <w:rFonts w:ascii="Tahoma" w:hAnsi="Tahoma" w:cs="Tahoma"/>
      <w:sz w:val="16"/>
      <w:szCs w:val="16"/>
    </w:rPr>
  </w:style>
  <w:style w:type="paragraph" w:customStyle="1" w:styleId="Masthead">
    <w:name w:val="Masthead"/>
  </w:style>
  <w:style w:type="paragraph" w:styleId="BodyTextIndent">
    <w:name w:val="Body Text Indent"/>
    <w:basedOn w:val="Normal"/>
    <w:rsid w:val="003F45CC"/>
    <w:pPr>
      <w:spacing w:after="120"/>
      <w:ind w:left="360"/>
    </w:pPr>
  </w:style>
  <w:style w:type="paragraph" w:styleId="BodyTextIndent2">
    <w:name w:val="Body Text Indent 2"/>
    <w:basedOn w:val="Normal"/>
    <w:rsid w:val="003F45CC"/>
    <w:pPr>
      <w:spacing w:after="120" w:line="480" w:lineRule="auto"/>
      <w:ind w:left="360"/>
    </w:pPr>
  </w:style>
  <w:style w:type="paragraph" w:styleId="BodyTextIndent3">
    <w:name w:val="Body Text Indent 3"/>
    <w:basedOn w:val="Normal"/>
    <w:rsid w:val="003F45CC"/>
    <w:pPr>
      <w:spacing w:after="120"/>
      <w:ind w:left="360"/>
    </w:pPr>
    <w:rPr>
      <w:sz w:val="16"/>
      <w:szCs w:val="16"/>
    </w:rPr>
  </w:style>
  <w:style w:type="paragraph" w:customStyle="1" w:styleId="StyleBodyTextIndent3Left05">
    <w:name w:val="Style Body Text Indent 3 + Left:  0.5&quot;"/>
    <w:basedOn w:val="BodyTextIndent3"/>
    <w:rsid w:val="003F45CC"/>
    <w:pPr>
      <w:ind w:left="720"/>
    </w:pPr>
    <w:rPr>
      <w:sz w:val="20"/>
      <w:szCs w:val="20"/>
    </w:rPr>
  </w:style>
  <w:style w:type="paragraph" w:styleId="BodyText3">
    <w:name w:val="Body Text 3"/>
    <w:basedOn w:val="Normal"/>
    <w:rsid w:val="00D5161B"/>
    <w:pPr>
      <w:spacing w:after="120"/>
    </w:pPr>
    <w:rPr>
      <w:sz w:val="16"/>
      <w:szCs w:val="16"/>
    </w:rPr>
  </w:style>
  <w:style w:type="paragraph" w:styleId="FootnoteText">
    <w:name w:val="footnote text"/>
    <w:basedOn w:val="Normal"/>
    <w:semiHidden/>
    <w:rsid w:val="00D5161B"/>
    <w:pPr>
      <w:spacing w:line="240" w:lineRule="auto"/>
      <w:jc w:val="left"/>
    </w:pPr>
    <w:rPr>
      <w:rFonts w:ascii="Times New Roman" w:hAnsi="Times New Roman"/>
    </w:rPr>
  </w:style>
  <w:style w:type="character" w:styleId="FootnoteReference">
    <w:name w:val="footnote reference"/>
    <w:semiHidden/>
    <w:rsid w:val="00D5161B"/>
    <w:rPr>
      <w:vertAlign w:val="superscript"/>
    </w:rPr>
  </w:style>
  <w:style w:type="character" w:styleId="Hyperlink">
    <w:name w:val="Hyperlink"/>
    <w:rsid w:val="00355DF9"/>
    <w:rPr>
      <w:color w:val="0000FF"/>
      <w:u w:val="single"/>
    </w:rPr>
  </w:style>
  <w:style w:type="character" w:styleId="FollowedHyperlink">
    <w:name w:val="FollowedHyperlink"/>
    <w:rsid w:val="0017044A"/>
    <w:rPr>
      <w:color w:val="800080"/>
      <w:u w:val="single"/>
    </w:rPr>
  </w:style>
  <w:style w:type="character" w:styleId="CommentReference">
    <w:name w:val="annotation reference"/>
    <w:uiPriority w:val="99"/>
    <w:rsid w:val="00463A57"/>
    <w:rPr>
      <w:sz w:val="16"/>
      <w:szCs w:val="16"/>
    </w:rPr>
  </w:style>
  <w:style w:type="paragraph" w:styleId="CommentText">
    <w:name w:val="annotation text"/>
    <w:basedOn w:val="Normal"/>
    <w:link w:val="CommentTextChar"/>
    <w:uiPriority w:val="99"/>
    <w:rsid w:val="00463A57"/>
  </w:style>
  <w:style w:type="character" w:customStyle="1" w:styleId="CommentTextChar">
    <w:name w:val="Comment Text Char"/>
    <w:link w:val="CommentText"/>
    <w:uiPriority w:val="99"/>
    <w:rsid w:val="00463A57"/>
    <w:rPr>
      <w:rFonts w:ascii="Palatino Linotype" w:hAnsi="Palatino Linotype"/>
    </w:rPr>
  </w:style>
  <w:style w:type="paragraph" w:styleId="CommentSubject">
    <w:name w:val="annotation subject"/>
    <w:basedOn w:val="CommentText"/>
    <w:next w:val="CommentText"/>
    <w:link w:val="CommentSubjectChar"/>
    <w:rsid w:val="00463A57"/>
    <w:rPr>
      <w:b/>
      <w:bCs/>
    </w:rPr>
  </w:style>
  <w:style w:type="character" w:customStyle="1" w:styleId="CommentSubjectChar">
    <w:name w:val="Comment Subject Char"/>
    <w:link w:val="CommentSubject"/>
    <w:rsid w:val="00463A57"/>
    <w:rPr>
      <w:rFonts w:ascii="Palatino Linotype" w:hAnsi="Palatino Linotype"/>
      <w:b/>
      <w:bCs/>
    </w:rPr>
  </w:style>
  <w:style w:type="paragraph" w:styleId="Revision">
    <w:name w:val="Revision"/>
    <w:hidden/>
    <w:uiPriority w:val="99"/>
    <w:semiHidden/>
    <w:rsid w:val="00463A57"/>
    <w:rPr>
      <w:rFonts w:ascii="Palatino Linotype" w:hAnsi="Palatino Linotype"/>
    </w:rPr>
  </w:style>
  <w:style w:type="paragraph" w:customStyle="1" w:styleId="Sec311312BodyText">
    <w:name w:val="Sec 311/312 Body Text"/>
    <w:basedOn w:val="Normal"/>
    <w:rsid w:val="000D0A72"/>
    <w:pPr>
      <w:spacing w:line="240" w:lineRule="auto"/>
      <w:jc w:val="left"/>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0" w:lineRule="exact"/>
      <w:jc w:val="both"/>
    </w:pPr>
    <w:rPr>
      <w:rFonts w:ascii="Palatino Linotype" w:hAnsi="Palatino Linotype"/>
    </w:rPr>
  </w:style>
  <w:style w:type="paragraph" w:styleId="Heading1">
    <w:name w:val="heading 1"/>
    <w:basedOn w:val="Normal"/>
    <w:next w:val="Normal"/>
    <w:qFormat/>
    <w:rsid w:val="00AA6752"/>
    <w:pPr>
      <w:keepNext/>
      <w:tabs>
        <w:tab w:val="right" w:pos="9360"/>
      </w:tabs>
      <w:spacing w:line="240" w:lineRule="auto"/>
      <w:jc w:val="center"/>
      <w:outlineLvl w:val="0"/>
    </w:pPr>
    <w:rPr>
      <w:rFonts w:ascii="Arial Bold" w:hAnsi="Arial Bold"/>
      <w:b/>
      <w:sz w:val="32"/>
    </w:rPr>
  </w:style>
  <w:style w:type="paragraph" w:styleId="Heading2">
    <w:name w:val="heading 2"/>
    <w:next w:val="Normal"/>
    <w:qFormat/>
    <w:pPr>
      <w:keepNext/>
      <w:spacing w:line="360" w:lineRule="auto"/>
      <w:outlineLvl w:val="1"/>
    </w:pPr>
    <w:rPr>
      <w:rFonts w:ascii="Arial Narrow" w:hAnsi="Arial Narrow" w:cs="Arial"/>
      <w:b/>
      <w:bCs/>
      <w:caps/>
      <w:sz w:val="24"/>
      <w:szCs w:val="22"/>
    </w:rPr>
  </w:style>
  <w:style w:type="paragraph" w:styleId="Heading3">
    <w:name w:val="heading 3"/>
    <w:next w:val="Normal"/>
    <w:qFormat/>
    <w:pPr>
      <w:keepNext/>
      <w:tabs>
        <w:tab w:val="right" w:pos="9360"/>
      </w:tabs>
      <w:outlineLvl w:val="2"/>
    </w:pPr>
    <w:rPr>
      <w:rFonts w:ascii="Palatino" w:hAnsi="Palatino"/>
      <w:b/>
      <w:i/>
      <w:sz w:val="22"/>
    </w:rPr>
  </w:style>
  <w:style w:type="paragraph" w:styleId="Heading4">
    <w:name w:val="heading 4"/>
    <w:basedOn w:val="Normal"/>
    <w:next w:val="Normal"/>
    <w:qFormat/>
    <w:pPr>
      <w:keepNext/>
      <w:outlineLvl w:val="3"/>
    </w:pPr>
    <w:rPr>
      <w:rFonts w:cs="Arial"/>
      <w:vanish/>
    </w:rPr>
  </w:style>
  <w:style w:type="paragraph" w:styleId="Heading5">
    <w:name w:val="heading 5"/>
    <w:basedOn w:val="Normal"/>
    <w:next w:val="Normal"/>
    <w:qFormat/>
    <w:pPr>
      <w:keepNext/>
      <w:spacing w:before="240"/>
      <w:outlineLvl w:val="4"/>
    </w:pPr>
    <w:rPr>
      <w:rFonts w:ascii="Arial Narrow" w:hAnsi="Arial Narrow"/>
      <w:i/>
      <w:iCs/>
      <w:sz w:val="16"/>
    </w:rPr>
  </w:style>
  <w:style w:type="paragraph" w:styleId="Heading6">
    <w:name w:val="heading 6"/>
    <w:basedOn w:val="Normal"/>
    <w:next w:val="Normal"/>
    <w:qFormat/>
    <w:pPr>
      <w:keepNext/>
      <w:outlineLvl w:val="5"/>
    </w:pPr>
    <w:rPr>
      <w:rFonts w:ascii="Arial Narrow" w:hAnsi="Arial Narrow" w:cs="Arial"/>
      <w:b/>
      <w:bCs/>
      <w:color w:val="FFFFFF"/>
    </w:rPr>
  </w:style>
  <w:style w:type="paragraph" w:styleId="Heading7">
    <w:name w:val="heading 7"/>
    <w:basedOn w:val="Normal"/>
    <w:next w:val="Normal"/>
    <w:qFormat/>
    <w:pPr>
      <w:keepNext/>
      <w:widowControl w:val="0"/>
      <w:autoSpaceDE w:val="0"/>
      <w:autoSpaceDN w:val="0"/>
      <w:adjustRightInd w:val="0"/>
      <w:jc w:val="right"/>
      <w:outlineLvl w:val="6"/>
    </w:pPr>
    <w:rPr>
      <w:b/>
      <w:bCs/>
      <w:spacing w:val="30"/>
      <w:sz w:val="40"/>
      <w:szCs w:val="24"/>
    </w:rPr>
  </w:style>
  <w:style w:type="paragraph" w:styleId="Heading8">
    <w:name w:val="heading 8"/>
    <w:basedOn w:val="Normal"/>
    <w:next w:val="Normal"/>
    <w:qFormat/>
    <w:pPr>
      <w:keepNext/>
      <w:widowControl w:val="0"/>
      <w:autoSpaceDE w:val="0"/>
      <w:autoSpaceDN w:val="0"/>
      <w:adjustRightInd w:val="0"/>
      <w:jc w:val="right"/>
      <w:outlineLvl w:val="7"/>
    </w:pPr>
    <w:rPr>
      <w:sz w:val="24"/>
      <w:szCs w:val="24"/>
    </w:rPr>
  </w:style>
  <w:style w:type="paragraph" w:styleId="Heading9">
    <w:name w:val="heading 9"/>
    <w:basedOn w:val="Normal"/>
    <w:next w:val="Normal"/>
    <w:qFormat/>
    <w:pPr>
      <w:keepNext/>
      <w:tabs>
        <w:tab w:val="left" w:pos="2160"/>
      </w:tabs>
      <w:ind w:left="99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customStyle="1" w:styleId="DocumentPath">
    <w:name w:val="Document Path"/>
    <w:pPr>
      <w:tabs>
        <w:tab w:val="left" w:pos="-1170"/>
      </w:tabs>
    </w:pPr>
    <w:rPr>
      <w:rFonts w:ascii="Arial Narrow" w:hAnsi="Arial Narrow"/>
      <w:i/>
      <w:iCs/>
      <w:snapToGrid w:val="0"/>
      <w:sz w:val="16"/>
    </w:rPr>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aliases w:val="Document Type"/>
    <w:pPr>
      <w:tabs>
        <w:tab w:val="center" w:pos="4320"/>
        <w:tab w:val="right" w:pos="8640"/>
      </w:tabs>
    </w:pPr>
    <w:rPr>
      <w:rFonts w:ascii="Microsoft Sans Serif" w:hAnsi="Microsoft Sans Serif"/>
      <w:color w:val="808080"/>
      <w:sz w:val="24"/>
    </w:rPr>
  </w:style>
  <w:style w:type="character" w:styleId="PageNumber">
    <w:name w:val="page number"/>
    <w:rPr>
      <w:rFonts w:ascii="Arial" w:hAnsi="Arial"/>
      <w:color w:val="auto"/>
      <w:sz w:val="20"/>
    </w:rPr>
  </w:style>
  <w:style w:type="paragraph" w:styleId="BodyText2">
    <w:name w:val="Body Text 2"/>
    <w:basedOn w:val="Normal"/>
    <w:rPr>
      <w:sz w:val="18"/>
    </w:rPr>
  </w:style>
  <w:style w:type="paragraph" w:customStyle="1" w:styleId="Bullet1">
    <w:name w:val="Bullet 1"/>
    <w:basedOn w:val="BodyText"/>
    <w:pPr>
      <w:numPr>
        <w:numId w:val="18"/>
      </w:numPr>
    </w:pPr>
  </w:style>
  <w:style w:type="paragraph" w:styleId="BalloonText">
    <w:name w:val="Balloon Text"/>
    <w:basedOn w:val="Normal"/>
    <w:semiHidden/>
    <w:rsid w:val="00AA6752"/>
    <w:rPr>
      <w:rFonts w:ascii="Tahoma" w:hAnsi="Tahoma" w:cs="Tahoma"/>
      <w:sz w:val="16"/>
      <w:szCs w:val="16"/>
    </w:rPr>
  </w:style>
  <w:style w:type="paragraph" w:customStyle="1" w:styleId="Masthead">
    <w:name w:val="Masthead"/>
  </w:style>
  <w:style w:type="paragraph" w:styleId="BodyTextIndent">
    <w:name w:val="Body Text Indent"/>
    <w:basedOn w:val="Normal"/>
    <w:rsid w:val="003F45CC"/>
    <w:pPr>
      <w:spacing w:after="120"/>
      <w:ind w:left="360"/>
    </w:pPr>
  </w:style>
  <w:style w:type="paragraph" w:styleId="BodyTextIndent2">
    <w:name w:val="Body Text Indent 2"/>
    <w:basedOn w:val="Normal"/>
    <w:rsid w:val="003F45CC"/>
    <w:pPr>
      <w:spacing w:after="120" w:line="480" w:lineRule="auto"/>
      <w:ind w:left="360"/>
    </w:pPr>
  </w:style>
  <w:style w:type="paragraph" w:styleId="BodyTextIndent3">
    <w:name w:val="Body Text Indent 3"/>
    <w:basedOn w:val="Normal"/>
    <w:rsid w:val="003F45CC"/>
    <w:pPr>
      <w:spacing w:after="120"/>
      <w:ind w:left="360"/>
    </w:pPr>
    <w:rPr>
      <w:sz w:val="16"/>
      <w:szCs w:val="16"/>
    </w:rPr>
  </w:style>
  <w:style w:type="paragraph" w:customStyle="1" w:styleId="StyleBodyTextIndent3Left05">
    <w:name w:val="Style Body Text Indent 3 + Left:  0.5&quot;"/>
    <w:basedOn w:val="BodyTextIndent3"/>
    <w:rsid w:val="003F45CC"/>
    <w:pPr>
      <w:ind w:left="720"/>
    </w:pPr>
    <w:rPr>
      <w:sz w:val="20"/>
      <w:szCs w:val="20"/>
    </w:rPr>
  </w:style>
  <w:style w:type="paragraph" w:styleId="BodyText3">
    <w:name w:val="Body Text 3"/>
    <w:basedOn w:val="Normal"/>
    <w:rsid w:val="00D5161B"/>
    <w:pPr>
      <w:spacing w:after="120"/>
    </w:pPr>
    <w:rPr>
      <w:sz w:val="16"/>
      <w:szCs w:val="16"/>
    </w:rPr>
  </w:style>
  <w:style w:type="paragraph" w:styleId="FootnoteText">
    <w:name w:val="footnote text"/>
    <w:basedOn w:val="Normal"/>
    <w:semiHidden/>
    <w:rsid w:val="00D5161B"/>
    <w:pPr>
      <w:spacing w:line="240" w:lineRule="auto"/>
      <w:jc w:val="left"/>
    </w:pPr>
    <w:rPr>
      <w:rFonts w:ascii="Times New Roman" w:hAnsi="Times New Roman"/>
    </w:rPr>
  </w:style>
  <w:style w:type="character" w:styleId="FootnoteReference">
    <w:name w:val="footnote reference"/>
    <w:semiHidden/>
    <w:rsid w:val="00D5161B"/>
    <w:rPr>
      <w:vertAlign w:val="superscript"/>
    </w:rPr>
  </w:style>
  <w:style w:type="character" w:styleId="Hyperlink">
    <w:name w:val="Hyperlink"/>
    <w:rsid w:val="00355DF9"/>
    <w:rPr>
      <w:color w:val="0000FF"/>
      <w:u w:val="single"/>
    </w:rPr>
  </w:style>
  <w:style w:type="character" w:styleId="FollowedHyperlink">
    <w:name w:val="FollowedHyperlink"/>
    <w:rsid w:val="0017044A"/>
    <w:rPr>
      <w:color w:val="800080"/>
      <w:u w:val="single"/>
    </w:rPr>
  </w:style>
  <w:style w:type="character" w:styleId="CommentReference">
    <w:name w:val="annotation reference"/>
    <w:uiPriority w:val="99"/>
    <w:rsid w:val="00463A57"/>
    <w:rPr>
      <w:sz w:val="16"/>
      <w:szCs w:val="16"/>
    </w:rPr>
  </w:style>
  <w:style w:type="paragraph" w:styleId="CommentText">
    <w:name w:val="annotation text"/>
    <w:basedOn w:val="Normal"/>
    <w:link w:val="CommentTextChar"/>
    <w:uiPriority w:val="99"/>
    <w:rsid w:val="00463A57"/>
  </w:style>
  <w:style w:type="character" w:customStyle="1" w:styleId="CommentTextChar">
    <w:name w:val="Comment Text Char"/>
    <w:link w:val="CommentText"/>
    <w:uiPriority w:val="99"/>
    <w:rsid w:val="00463A57"/>
    <w:rPr>
      <w:rFonts w:ascii="Palatino Linotype" w:hAnsi="Palatino Linotype"/>
    </w:rPr>
  </w:style>
  <w:style w:type="paragraph" w:styleId="CommentSubject">
    <w:name w:val="annotation subject"/>
    <w:basedOn w:val="CommentText"/>
    <w:next w:val="CommentText"/>
    <w:link w:val="CommentSubjectChar"/>
    <w:rsid w:val="00463A57"/>
    <w:rPr>
      <w:b/>
      <w:bCs/>
    </w:rPr>
  </w:style>
  <w:style w:type="character" w:customStyle="1" w:styleId="CommentSubjectChar">
    <w:name w:val="Comment Subject Char"/>
    <w:link w:val="CommentSubject"/>
    <w:rsid w:val="00463A57"/>
    <w:rPr>
      <w:rFonts w:ascii="Palatino Linotype" w:hAnsi="Palatino Linotype"/>
      <w:b/>
      <w:bCs/>
    </w:rPr>
  </w:style>
  <w:style w:type="paragraph" w:styleId="Revision">
    <w:name w:val="Revision"/>
    <w:hidden/>
    <w:uiPriority w:val="99"/>
    <w:semiHidden/>
    <w:rsid w:val="00463A57"/>
    <w:rPr>
      <w:rFonts w:ascii="Palatino Linotype" w:hAnsi="Palatino Linotype"/>
    </w:rPr>
  </w:style>
  <w:style w:type="paragraph" w:customStyle="1" w:styleId="Sec311312BodyText">
    <w:name w:val="Sec 311/312 Body Text"/>
    <w:basedOn w:val="Normal"/>
    <w:rsid w:val="000D0A72"/>
    <w:pPr>
      <w:spacing w:line="240" w:lineRule="auto"/>
      <w:jc w:val="left"/>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122900">
      <w:bodyDiv w:val="1"/>
      <w:marLeft w:val="0"/>
      <w:marRight w:val="0"/>
      <w:marTop w:val="0"/>
      <w:marBottom w:val="0"/>
      <w:divBdr>
        <w:top w:val="none" w:sz="0" w:space="0" w:color="auto"/>
        <w:left w:val="none" w:sz="0" w:space="0" w:color="auto"/>
        <w:bottom w:val="none" w:sz="0" w:space="0" w:color="auto"/>
        <w:right w:val="none" w:sz="0" w:space="0" w:color="auto"/>
      </w:divBdr>
    </w:div>
    <w:div w:id="188294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www.calepa.ca.gov/sitecleanup/CorteseList/default.htm" TargetMode="External"/><Relationship Id="rId2" Type="http://schemas.openxmlformats.org/officeDocument/2006/relationships/hyperlink" Target="http://geotracker.waterboards.ca.gov" TargetMode="External"/><Relationship Id="rId1" Type="http://schemas.openxmlformats.org/officeDocument/2006/relationships/hyperlink" Target="http://www.envirostor.dtsc.ca.gov"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f-planning.org/puccases" TargetMode="External"/><Relationship Id="rId4" Type="http://schemas.openxmlformats.org/officeDocument/2006/relationships/settings" Target="settings.xml"/><Relationship Id="rId9" Type="http://schemas.openxmlformats.org/officeDocument/2006/relationships/hyperlink" Target="http://www.sf-planning.org/sfceqadoc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jpeg"/><Relationship Id="rId1" Type="http://schemas.openxmlformats.org/officeDocument/2006/relationships/image" Target="media/image2.jpeg"/><Relationship Id="rId4" Type="http://schemas.openxmlformats.org/officeDocument/2006/relationships/image" Target="media/image3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39%20Chattanooga%20Decision%20Letter_G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 Chattanooga Decision Letter_GC.dot</Template>
  <TotalTime>10</TotalTime>
  <Pages>2</Pages>
  <Words>639</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Executive Summary</vt:lpstr>
    </vt:vector>
  </TitlesOfParts>
  <Company>CCSF-PLANNING DEPT.</Company>
  <LinksUpToDate>false</LinksUpToDate>
  <CharactersWithSpaces>4353</CharactersWithSpaces>
  <SharedDoc>false</SharedDoc>
  <HLinks>
    <vt:vector size="12" baseType="variant">
      <vt:variant>
        <vt:i4>3211360</vt:i4>
      </vt:variant>
      <vt:variant>
        <vt:i4>3</vt:i4>
      </vt:variant>
      <vt:variant>
        <vt:i4>0</vt:i4>
      </vt:variant>
      <vt:variant>
        <vt:i4>5</vt:i4>
      </vt:variant>
      <vt:variant>
        <vt:lpwstr>http://tinyurl.com/puccases</vt:lpwstr>
      </vt:variant>
      <vt:variant>
        <vt:lpwstr/>
      </vt:variant>
      <vt:variant>
        <vt:i4>4194312</vt:i4>
      </vt:variant>
      <vt:variant>
        <vt:i4>0</vt:i4>
      </vt:variant>
      <vt:variant>
        <vt:i4>0</vt:i4>
      </vt:variant>
      <vt:variant>
        <vt:i4>5</vt:i4>
      </vt:variant>
      <vt:variant>
        <vt:lpwstr>http://tinyurl.com/sfceqadocs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OASIS Group</dc:creator>
  <cp:lastModifiedBy>Melinda Hue</cp:lastModifiedBy>
  <cp:revision>13</cp:revision>
  <cp:lastPrinted>2015-03-18T22:56:00Z</cp:lastPrinted>
  <dcterms:created xsi:type="dcterms:W3CDTF">2015-03-19T00:25:00Z</dcterms:created>
  <dcterms:modified xsi:type="dcterms:W3CDTF">2017-09-12T20:13:00Z</dcterms:modified>
</cp:coreProperties>
</file>