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3" w:rsidRPr="0076342F" w:rsidRDefault="00E65A16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71898">
        <w:rPr>
          <w:rFonts w:ascii="Arial Narrow" w:hAnsi="Arial Narrow"/>
        </w:rPr>
        <w:t xml:space="preserve"> </w:t>
      </w:r>
      <w:r w:rsidR="001B71E3" w:rsidRPr="0076342F">
        <w:rPr>
          <w:rFonts w:ascii="Arial Narrow" w:hAnsi="Arial Narrow"/>
        </w:rPr>
        <w:t>SAN FRANCISCO PLANNING DEPARTMENT</w:t>
      </w:r>
    </w:p>
    <w:p w:rsidR="001B71E3" w:rsidRPr="0076342F" w:rsidRDefault="001B71E3">
      <w:pPr>
        <w:pStyle w:val="Title"/>
        <w:rPr>
          <w:rFonts w:ascii="Arial Narrow" w:hAnsi="Arial Narrow"/>
        </w:rPr>
      </w:pPr>
      <w:r w:rsidRPr="0076342F">
        <w:rPr>
          <w:rFonts w:ascii="Arial Narrow" w:hAnsi="Arial Narrow"/>
        </w:rPr>
        <w:t xml:space="preserve">CONSULTANT CHECKLIST FOR </w:t>
      </w:r>
      <w:r w:rsidR="00E23404" w:rsidRPr="0076342F">
        <w:rPr>
          <w:rFonts w:ascii="Arial Narrow" w:hAnsi="Arial Narrow"/>
        </w:rPr>
        <w:t>DOCUMENT SUBMITTAL</w:t>
      </w:r>
    </w:p>
    <w:p w:rsidR="001B71E3" w:rsidRPr="0076342F" w:rsidRDefault="001B71E3">
      <w:pPr>
        <w:rPr>
          <w:rFonts w:ascii="Palatino" w:hAnsi="Palatino"/>
          <w:sz w:val="22"/>
          <w:szCs w:val="22"/>
        </w:rPr>
      </w:pPr>
    </w:p>
    <w:p w:rsidR="00F851DD" w:rsidRPr="0076342F" w:rsidRDefault="00F851DD" w:rsidP="00F851DD">
      <w:pPr>
        <w:rPr>
          <w:rFonts w:ascii="Palatino" w:hAnsi="Palatino"/>
          <w:sz w:val="22"/>
          <w:szCs w:val="22"/>
          <w:u w:val="single"/>
        </w:rPr>
      </w:pPr>
      <w:r w:rsidRPr="0076342F">
        <w:rPr>
          <w:rFonts w:ascii="Palatino" w:hAnsi="Palatino"/>
          <w:sz w:val="22"/>
          <w:szCs w:val="22"/>
        </w:rPr>
        <w:t xml:space="preserve">File Number: </w:t>
      </w:r>
      <w:r w:rsidRPr="0076342F">
        <w:rPr>
          <w:rFonts w:ascii="Palatino" w:hAnsi="Palatino"/>
          <w:sz w:val="22"/>
          <w:szCs w:val="22"/>
          <w:u w:val="single"/>
        </w:rPr>
        <w:t xml:space="preserve"> </w:t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</w:p>
    <w:p w:rsidR="00F851DD" w:rsidRPr="0076342F" w:rsidRDefault="00F851DD">
      <w:pPr>
        <w:rPr>
          <w:rFonts w:ascii="Palatino" w:hAnsi="Palatino"/>
          <w:sz w:val="22"/>
          <w:szCs w:val="22"/>
        </w:rPr>
      </w:pPr>
    </w:p>
    <w:p w:rsidR="001B71E3" w:rsidRPr="0076342F" w:rsidRDefault="001B71E3">
      <w:pPr>
        <w:rPr>
          <w:rFonts w:ascii="Palatino" w:hAnsi="Palatino"/>
          <w:sz w:val="22"/>
          <w:szCs w:val="22"/>
          <w:u w:val="single"/>
        </w:rPr>
      </w:pPr>
      <w:r w:rsidRPr="0076342F">
        <w:rPr>
          <w:rFonts w:ascii="Palatino" w:hAnsi="Palatino"/>
          <w:sz w:val="22"/>
          <w:szCs w:val="22"/>
        </w:rPr>
        <w:t xml:space="preserve">Project Title:  </w:t>
      </w:r>
      <w:r w:rsidR="00F851DD" w:rsidRPr="0076342F">
        <w:rPr>
          <w:rFonts w:ascii="Palatino" w:hAnsi="Palatino"/>
          <w:sz w:val="22"/>
          <w:szCs w:val="22"/>
        </w:rPr>
        <w:t xml:space="preserve"> </w:t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</w:p>
    <w:p w:rsidR="001B71E3" w:rsidRPr="0076342F" w:rsidRDefault="001B71E3">
      <w:pPr>
        <w:rPr>
          <w:rFonts w:ascii="Palatino" w:hAnsi="Palatino"/>
          <w:sz w:val="22"/>
          <w:szCs w:val="22"/>
        </w:rPr>
      </w:pPr>
    </w:p>
    <w:p w:rsidR="001B71E3" w:rsidRPr="0076342F" w:rsidRDefault="00F851DD" w:rsidP="00797D72">
      <w:pPr>
        <w:jc w:val="both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</w:rPr>
        <w:t xml:space="preserve">This </w:t>
      </w:r>
      <w:r w:rsidR="001B71E3" w:rsidRPr="0076342F">
        <w:rPr>
          <w:rFonts w:ascii="Palatino" w:hAnsi="Palatino"/>
          <w:sz w:val="22"/>
          <w:szCs w:val="22"/>
        </w:rPr>
        <w:t xml:space="preserve">checklist must be filled in by the consultant and a signed copy must accompany each </w:t>
      </w:r>
      <w:r w:rsidR="003B0342" w:rsidRPr="0076342F">
        <w:rPr>
          <w:rFonts w:ascii="Palatino" w:hAnsi="Palatino"/>
          <w:sz w:val="22"/>
          <w:szCs w:val="22"/>
        </w:rPr>
        <w:t xml:space="preserve">administrative draft document </w:t>
      </w:r>
      <w:r w:rsidR="001B71E3" w:rsidRPr="0076342F">
        <w:rPr>
          <w:rFonts w:ascii="Palatino" w:hAnsi="Palatino"/>
          <w:sz w:val="22"/>
          <w:szCs w:val="22"/>
        </w:rPr>
        <w:t>submitted to</w:t>
      </w:r>
      <w:r w:rsidR="00797D72" w:rsidRPr="0076342F">
        <w:rPr>
          <w:rFonts w:ascii="Palatino" w:hAnsi="Palatino"/>
          <w:sz w:val="22"/>
          <w:szCs w:val="22"/>
        </w:rPr>
        <w:t xml:space="preserve"> Environmental Planning (</w:t>
      </w:r>
      <w:r w:rsidR="006774CA" w:rsidRPr="0076342F">
        <w:rPr>
          <w:rFonts w:ascii="Palatino" w:hAnsi="Palatino"/>
          <w:sz w:val="22"/>
          <w:szCs w:val="22"/>
        </w:rPr>
        <w:t>EP</w:t>
      </w:r>
      <w:r w:rsidR="00797D72" w:rsidRPr="0076342F">
        <w:rPr>
          <w:rFonts w:ascii="Palatino" w:hAnsi="Palatino"/>
          <w:sz w:val="22"/>
          <w:szCs w:val="22"/>
        </w:rPr>
        <w:t>)</w:t>
      </w:r>
      <w:r w:rsidR="009F1488" w:rsidRPr="0076342F">
        <w:rPr>
          <w:rFonts w:ascii="Palatino" w:hAnsi="Palatino"/>
          <w:sz w:val="22"/>
          <w:szCs w:val="22"/>
        </w:rPr>
        <w:t>. E</w:t>
      </w:r>
      <w:r w:rsidR="001B71E3" w:rsidRPr="0076342F">
        <w:rPr>
          <w:rFonts w:ascii="Palatino" w:hAnsi="Palatino"/>
          <w:sz w:val="22"/>
          <w:szCs w:val="22"/>
        </w:rPr>
        <w:t xml:space="preserve">xceptions to any checklist item must be approved in advance. Items that are not applicable should be marked “NA” </w:t>
      </w:r>
      <w:r w:rsidRPr="0076342F">
        <w:rPr>
          <w:rFonts w:ascii="Palatino" w:hAnsi="Palatino"/>
          <w:sz w:val="22"/>
          <w:szCs w:val="22"/>
        </w:rPr>
        <w:t xml:space="preserve">(not applicable) </w:t>
      </w:r>
      <w:r w:rsidR="001B71E3" w:rsidRPr="0076342F">
        <w:rPr>
          <w:rFonts w:ascii="Palatino" w:hAnsi="Palatino"/>
          <w:sz w:val="22"/>
          <w:szCs w:val="22"/>
        </w:rPr>
        <w:t xml:space="preserve">with an explanation. If </w:t>
      </w:r>
      <w:r w:rsidR="00797D72" w:rsidRPr="0076342F">
        <w:rPr>
          <w:rFonts w:ascii="Palatino" w:hAnsi="Palatino"/>
          <w:sz w:val="22"/>
          <w:szCs w:val="22"/>
        </w:rPr>
        <w:t>any of the</w:t>
      </w:r>
      <w:r w:rsidR="001B71E3" w:rsidRPr="0076342F">
        <w:rPr>
          <w:rFonts w:ascii="Palatino" w:hAnsi="Palatino"/>
          <w:sz w:val="22"/>
          <w:szCs w:val="22"/>
        </w:rPr>
        <w:t xml:space="preserve"> items are not addressed, the document may be returned unread for revision and resubmittal.</w:t>
      </w:r>
    </w:p>
    <w:p w:rsidR="001B71E3" w:rsidRPr="0076342F" w:rsidRDefault="001B71E3">
      <w:pPr>
        <w:rPr>
          <w:rFonts w:ascii="Palatino" w:hAnsi="Palatino"/>
          <w:sz w:val="22"/>
          <w:szCs w:val="22"/>
        </w:rPr>
      </w:pPr>
    </w:p>
    <w:p w:rsidR="00F851DD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</w:rPr>
        <w:tab/>
        <w:t>1.</w:t>
      </w:r>
      <w:r w:rsidRPr="0076342F">
        <w:rPr>
          <w:rFonts w:ascii="Palatino" w:hAnsi="Palatino"/>
          <w:sz w:val="22"/>
          <w:szCs w:val="22"/>
        </w:rPr>
        <w:tab/>
      </w:r>
      <w:r w:rsidR="00F851DD" w:rsidRPr="001C1975">
        <w:rPr>
          <w:rFonts w:ascii="Palatino" w:hAnsi="Palatino"/>
          <w:sz w:val="22"/>
          <w:szCs w:val="22"/>
          <w:vertAlign w:val="superscript"/>
        </w:rPr>
        <w:t>Docum</w:t>
      </w:r>
      <w:bookmarkStart w:id="0" w:name="_GoBack"/>
      <w:bookmarkEnd w:id="0"/>
      <w:r w:rsidR="00F851DD" w:rsidRPr="001C1975">
        <w:rPr>
          <w:rFonts w:ascii="Palatino" w:hAnsi="Palatino"/>
          <w:sz w:val="22"/>
          <w:szCs w:val="22"/>
          <w:vertAlign w:val="superscript"/>
        </w:rPr>
        <w:t>ent</w:t>
      </w:r>
      <w:r w:rsidR="00F851DD" w:rsidRPr="0076342F">
        <w:rPr>
          <w:rFonts w:ascii="Palatino" w:hAnsi="Palatino"/>
          <w:sz w:val="22"/>
          <w:szCs w:val="22"/>
        </w:rPr>
        <w:t xml:space="preserve"> complies with EP’s </w:t>
      </w:r>
      <w:r w:rsidR="00F851DD" w:rsidRPr="0076342F">
        <w:rPr>
          <w:rFonts w:ascii="Palatino" w:hAnsi="Palatino"/>
          <w:i/>
          <w:sz w:val="22"/>
          <w:szCs w:val="22"/>
        </w:rPr>
        <w:t xml:space="preserve">Environmental Review </w:t>
      </w:r>
      <w:r w:rsidR="00445E4B">
        <w:rPr>
          <w:rFonts w:ascii="Palatino" w:hAnsi="Palatino"/>
          <w:i/>
          <w:sz w:val="22"/>
          <w:szCs w:val="22"/>
        </w:rPr>
        <w:t>Guidelines</w:t>
      </w:r>
      <w:r w:rsidR="00F851DD"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F851DD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</w:rPr>
        <w:tab/>
        <w:t>2.</w:t>
      </w:r>
      <w:r w:rsidRPr="0076342F">
        <w:rPr>
          <w:rFonts w:ascii="Palatino" w:hAnsi="Palatino"/>
          <w:sz w:val="22"/>
          <w:szCs w:val="22"/>
        </w:rPr>
        <w:tab/>
      </w:r>
      <w:r w:rsidR="001B71E3" w:rsidRPr="0076342F">
        <w:rPr>
          <w:rFonts w:ascii="Palatino" w:hAnsi="Palatino"/>
          <w:sz w:val="22"/>
          <w:szCs w:val="22"/>
        </w:rPr>
        <w:t>Document has not been reviewed by sponsor</w:t>
      </w:r>
      <w:r w:rsidR="00797D72" w:rsidRPr="0076342F">
        <w:rPr>
          <w:rFonts w:ascii="Palatino" w:hAnsi="Palatino"/>
          <w:sz w:val="22"/>
          <w:szCs w:val="22"/>
        </w:rPr>
        <w:t>,</w:t>
      </w:r>
      <w:r w:rsidR="001B71E3" w:rsidRPr="0076342F">
        <w:rPr>
          <w:rFonts w:ascii="Palatino" w:hAnsi="Palatino"/>
          <w:sz w:val="22"/>
          <w:szCs w:val="22"/>
        </w:rPr>
        <w:t xml:space="preserve"> sponsor’s representatives</w:t>
      </w:r>
      <w:r w:rsidR="00797D72" w:rsidRPr="0076342F">
        <w:rPr>
          <w:rFonts w:ascii="Palatino" w:hAnsi="Palatino"/>
          <w:sz w:val="22"/>
          <w:szCs w:val="22"/>
        </w:rPr>
        <w:t>, or other environmental team members</w:t>
      </w:r>
      <w:r w:rsidR="001B71E3" w:rsidRPr="0076342F">
        <w:rPr>
          <w:rFonts w:ascii="Palatino" w:hAnsi="Palatino"/>
          <w:sz w:val="22"/>
          <w:szCs w:val="22"/>
        </w:rPr>
        <w:t xml:space="preserve"> in advance of submittal to</w:t>
      </w:r>
      <w:r w:rsidR="00797D72" w:rsidRPr="0076342F">
        <w:rPr>
          <w:rFonts w:ascii="Palatino" w:hAnsi="Palatino"/>
          <w:sz w:val="22"/>
          <w:szCs w:val="22"/>
        </w:rPr>
        <w:t xml:space="preserve"> </w:t>
      </w:r>
      <w:r w:rsidR="006774CA" w:rsidRPr="0076342F">
        <w:rPr>
          <w:rFonts w:ascii="Palatino" w:hAnsi="Palatino"/>
          <w:sz w:val="22"/>
          <w:szCs w:val="22"/>
        </w:rPr>
        <w:t>EP</w:t>
      </w:r>
      <w:r w:rsidR="001B71E3"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3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Transmittal sent to others instructs that comments are to be submitted to</w:t>
      </w:r>
      <w:r w:rsidR="00797D72" w:rsidRPr="0076342F">
        <w:rPr>
          <w:rFonts w:ascii="Palatino" w:hAnsi="Palatino"/>
          <w:sz w:val="22"/>
          <w:szCs w:val="22"/>
        </w:rPr>
        <w:t xml:space="preserve"> </w:t>
      </w:r>
      <w:r w:rsidR="006774CA" w:rsidRPr="0076342F">
        <w:rPr>
          <w:rFonts w:ascii="Palatino" w:hAnsi="Palatino"/>
          <w:sz w:val="22"/>
          <w:szCs w:val="22"/>
        </w:rPr>
        <w:t>EP</w:t>
      </w:r>
      <w:r w:rsidRPr="0076342F">
        <w:rPr>
          <w:rFonts w:ascii="Palatino" w:hAnsi="Palatino"/>
          <w:sz w:val="22"/>
          <w:szCs w:val="22"/>
        </w:rPr>
        <w:t>.</w:t>
      </w:r>
    </w:p>
    <w:p w:rsidR="006774CA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4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Document is edited for grammatical and typographical errors, clarity, and format</w:t>
      </w:r>
      <w:r w:rsidR="006774CA"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5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Document is neutral in tone and does not advocate the project.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7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 xml:space="preserve">Document cover/first page identifies the number of the draft (e.g., </w:t>
      </w:r>
      <w:r w:rsidR="00F851DD" w:rsidRPr="0076342F">
        <w:rPr>
          <w:rFonts w:ascii="Palatino" w:hAnsi="Palatino"/>
          <w:sz w:val="22"/>
          <w:szCs w:val="22"/>
        </w:rPr>
        <w:t xml:space="preserve">1, 2, </w:t>
      </w:r>
      <w:proofErr w:type="gramStart"/>
      <w:r w:rsidR="00F851DD" w:rsidRPr="0076342F">
        <w:rPr>
          <w:rFonts w:ascii="Palatino" w:hAnsi="Palatino"/>
          <w:sz w:val="22"/>
          <w:szCs w:val="22"/>
        </w:rPr>
        <w:t>3</w:t>
      </w:r>
      <w:proofErr w:type="gramEnd"/>
      <w:r w:rsidRPr="0076342F">
        <w:rPr>
          <w:rFonts w:ascii="Palatino" w:hAnsi="Palatino"/>
          <w:sz w:val="22"/>
          <w:szCs w:val="22"/>
        </w:rPr>
        <w:t>), project number and title, date of submittal, and State Clearinghouse Number, if applicable.</w:t>
      </w:r>
    </w:p>
    <w:p w:rsidR="001B71E3" w:rsidRPr="0076342F" w:rsidRDefault="001B71E3" w:rsidP="00F851DD">
      <w:pPr>
        <w:pStyle w:val="BodyTextIndent"/>
        <w:tabs>
          <w:tab w:val="clear" w:pos="1080"/>
          <w:tab w:val="left" w:pos="48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8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Each page contains header or footer stating “</w:t>
      </w:r>
      <w:r w:rsidR="003B0342" w:rsidRPr="0076342F">
        <w:rPr>
          <w:rFonts w:ascii="Palatino" w:hAnsi="Palatino"/>
          <w:sz w:val="22"/>
          <w:szCs w:val="22"/>
        </w:rPr>
        <w:t>Administrative</w:t>
      </w:r>
      <w:r w:rsidRPr="0076342F">
        <w:rPr>
          <w:rFonts w:ascii="Palatino" w:hAnsi="Palatino"/>
          <w:sz w:val="22"/>
          <w:szCs w:val="22"/>
        </w:rPr>
        <w:t xml:space="preserve"> Draft – Subject to </w:t>
      </w:r>
      <w:r w:rsidR="00816AEE" w:rsidRPr="0076342F">
        <w:rPr>
          <w:rFonts w:ascii="Palatino" w:hAnsi="Palatino"/>
          <w:sz w:val="22"/>
          <w:szCs w:val="22"/>
        </w:rPr>
        <w:t>Change</w:t>
      </w:r>
      <w:r w:rsidRPr="0076342F">
        <w:rPr>
          <w:rFonts w:ascii="Palatino" w:hAnsi="Palatino"/>
          <w:sz w:val="22"/>
          <w:szCs w:val="22"/>
        </w:rPr>
        <w:t>”</w:t>
      </w:r>
      <w:r w:rsidR="00410AE8" w:rsidRPr="0076342F">
        <w:rPr>
          <w:rFonts w:ascii="Palatino" w:hAnsi="Palatino"/>
          <w:sz w:val="22"/>
          <w:szCs w:val="22"/>
        </w:rPr>
        <w:t xml:space="preserve"> (except for the final print check).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9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 xml:space="preserve">All document sections, tables, figures, </w:t>
      </w:r>
      <w:r w:rsidR="00816AEE" w:rsidRPr="0076342F">
        <w:rPr>
          <w:rFonts w:ascii="Palatino" w:hAnsi="Palatino"/>
          <w:sz w:val="22"/>
          <w:szCs w:val="22"/>
        </w:rPr>
        <w:t xml:space="preserve">appendices, </w:t>
      </w:r>
      <w:r w:rsidRPr="0076342F">
        <w:rPr>
          <w:rFonts w:ascii="Palatino" w:hAnsi="Palatino"/>
          <w:sz w:val="22"/>
          <w:szCs w:val="22"/>
        </w:rPr>
        <w:t>etc. are submitted.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</w:rPr>
        <w:tab/>
      </w:r>
      <w:r w:rsidR="00F851DD" w:rsidRPr="0076342F">
        <w:rPr>
          <w:rFonts w:ascii="Palatino" w:hAnsi="Palatino"/>
          <w:sz w:val="22"/>
          <w:szCs w:val="22"/>
        </w:rPr>
        <w:t>10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Footnotes are on same page as the reference (no endnotes).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</w:rPr>
        <w:tab/>
      </w:r>
      <w:r w:rsidR="00F851DD" w:rsidRPr="0076342F">
        <w:rPr>
          <w:rFonts w:ascii="Palatino" w:hAnsi="Palatino"/>
          <w:sz w:val="22"/>
          <w:szCs w:val="22"/>
        </w:rPr>
        <w:t>11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Tables and figures are checked for accuracy</w:t>
      </w:r>
      <w:r w:rsidR="006774CA" w:rsidRPr="0076342F">
        <w:rPr>
          <w:rFonts w:ascii="Palatino" w:hAnsi="Palatino"/>
          <w:sz w:val="22"/>
          <w:szCs w:val="22"/>
        </w:rPr>
        <w:t>, figures include a north arrow, each table and figure includes a source</w:t>
      </w:r>
      <w:r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1B71E3" w:rsidP="00F851DD">
      <w:pPr>
        <w:pStyle w:val="BodyTextIndent"/>
        <w:tabs>
          <w:tab w:val="clear" w:pos="1080"/>
          <w:tab w:val="left" w:pos="48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</w:rPr>
        <w:tab/>
        <w:t>1</w:t>
      </w:r>
      <w:r w:rsidR="00F851DD" w:rsidRPr="0076342F">
        <w:rPr>
          <w:rFonts w:ascii="Palatino" w:hAnsi="Palatino"/>
          <w:sz w:val="22"/>
          <w:szCs w:val="22"/>
        </w:rPr>
        <w:t>2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Text references to tables, figures, and to other text refer to the correct pages, tables, figures, or text.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13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Data in tables and figures are cross-checked with text.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14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Consultant firm logos do not appear in the document.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15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</w:r>
      <w:r w:rsidR="009F1488" w:rsidRPr="0076342F">
        <w:rPr>
          <w:sz w:val="22"/>
          <w:szCs w:val="22"/>
        </w:rPr>
        <w:t>P</w:t>
      </w:r>
      <w:r w:rsidRPr="0076342F">
        <w:rPr>
          <w:rFonts w:ascii="Palatino" w:hAnsi="Palatino"/>
          <w:sz w:val="22"/>
          <w:szCs w:val="22"/>
        </w:rPr>
        <w:t>roject-specific and cumulative impacts are analyzed for each environmental topic</w:t>
      </w:r>
      <w:r w:rsidR="009F1488" w:rsidRPr="0076342F">
        <w:rPr>
          <w:rFonts w:ascii="Palatino" w:hAnsi="Palatino"/>
          <w:sz w:val="22"/>
          <w:szCs w:val="22"/>
        </w:rPr>
        <w:t xml:space="preserve"> </w:t>
      </w:r>
      <w:r w:rsidR="00B933A1" w:rsidRPr="0076342F">
        <w:rPr>
          <w:rFonts w:ascii="Palatino" w:hAnsi="Palatino"/>
          <w:sz w:val="22"/>
          <w:szCs w:val="22"/>
        </w:rPr>
        <w:t>(unless previously screened out in an Initial Study).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16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Operational and construction-period impacts are analyzed for each environmental topic</w:t>
      </w:r>
      <w:r w:rsidR="00B933A1" w:rsidRPr="0076342F">
        <w:rPr>
          <w:rFonts w:ascii="Palatino" w:hAnsi="Palatino"/>
          <w:sz w:val="22"/>
          <w:szCs w:val="22"/>
        </w:rPr>
        <w:t xml:space="preserve"> (unless previously screened out in an Initial Study)</w:t>
      </w:r>
      <w:r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17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Analysis of each environmental topic and subtopic explicitly states whether or not the impact is significant</w:t>
      </w:r>
      <w:r w:rsidR="00A42591"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18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Mitigation measures are identified in the environmental analysis for significant impacts only (not insignificant impacts) together with a statement of whether the measure would reduce the impact to a less-than-significant level.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19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Mitigation measures are listed separately from improvement measures.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20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 xml:space="preserve">Changes made in response to comments </w:t>
      </w:r>
      <w:r w:rsidR="00406FB9" w:rsidRPr="0076342F">
        <w:rPr>
          <w:rFonts w:ascii="Palatino" w:hAnsi="Palatino"/>
          <w:sz w:val="22"/>
          <w:szCs w:val="22"/>
        </w:rPr>
        <w:t xml:space="preserve">on previous administrative draft </w:t>
      </w:r>
      <w:r w:rsidRPr="0076342F">
        <w:rPr>
          <w:rFonts w:ascii="Palatino" w:hAnsi="Palatino"/>
          <w:sz w:val="22"/>
          <w:szCs w:val="22"/>
        </w:rPr>
        <w:t>are clearly marked in new text with strikethrough and underline.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lastRenderedPageBreak/>
        <w:tab/>
      </w:r>
      <w:r w:rsidR="00F851DD" w:rsidRPr="0076342F">
        <w:rPr>
          <w:rFonts w:ascii="Palatino" w:hAnsi="Palatino"/>
          <w:sz w:val="22"/>
          <w:szCs w:val="22"/>
        </w:rPr>
        <w:tab/>
        <w:t>21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 xml:space="preserve">Changes </w:t>
      </w:r>
      <w:r w:rsidRPr="0076342F">
        <w:rPr>
          <w:rFonts w:ascii="Palatino" w:hAnsi="Palatino"/>
          <w:i/>
          <w:iCs/>
          <w:sz w:val="22"/>
          <w:szCs w:val="22"/>
        </w:rPr>
        <w:t>not</w:t>
      </w:r>
      <w:r w:rsidRPr="0076342F">
        <w:rPr>
          <w:rFonts w:ascii="Palatino" w:hAnsi="Palatino"/>
          <w:sz w:val="22"/>
          <w:szCs w:val="22"/>
        </w:rPr>
        <w:t xml:space="preserve"> made in response to comments </w:t>
      </w:r>
      <w:r w:rsidR="00406FB9" w:rsidRPr="0076342F">
        <w:rPr>
          <w:rFonts w:ascii="Palatino" w:hAnsi="Palatino"/>
          <w:sz w:val="22"/>
          <w:szCs w:val="22"/>
        </w:rPr>
        <w:t xml:space="preserve">on previous administrative drafts </w:t>
      </w:r>
      <w:r w:rsidRPr="0076342F">
        <w:rPr>
          <w:rFonts w:ascii="Palatino" w:hAnsi="Palatino"/>
          <w:sz w:val="22"/>
          <w:szCs w:val="22"/>
        </w:rPr>
        <w:t>are explained in writing on annotated comments or accompanying memo.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22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 xml:space="preserve">Raw data and assumptions (background material) for all calculations are submitted in a file folder with the </w:t>
      </w:r>
      <w:r w:rsidR="00406FB9" w:rsidRPr="0076342F">
        <w:rPr>
          <w:rFonts w:ascii="Palatino" w:hAnsi="Palatino"/>
          <w:sz w:val="22"/>
          <w:szCs w:val="22"/>
        </w:rPr>
        <w:t xml:space="preserve">administrative draft </w:t>
      </w:r>
      <w:r w:rsidRPr="0076342F">
        <w:rPr>
          <w:rFonts w:ascii="Palatino" w:hAnsi="Palatino"/>
          <w:sz w:val="22"/>
          <w:szCs w:val="22"/>
        </w:rPr>
        <w:t>document, unless previously submitted.</w:t>
      </w:r>
    </w:p>
    <w:p w:rsidR="001B71E3" w:rsidRPr="0076342F" w:rsidRDefault="001B71E3" w:rsidP="00F851DD">
      <w:pPr>
        <w:tabs>
          <w:tab w:val="left" w:pos="480"/>
          <w:tab w:val="left" w:pos="720"/>
        </w:tabs>
        <w:spacing w:after="120"/>
        <w:ind w:left="1080" w:hanging="1080"/>
        <w:rPr>
          <w:rFonts w:ascii="Palatino" w:hAnsi="Palatino"/>
          <w:sz w:val="22"/>
          <w:szCs w:val="22"/>
        </w:rPr>
      </w:pPr>
      <w:r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</w:rPr>
        <w:tab/>
        <w:t>23</w:t>
      </w:r>
      <w:r w:rsidRPr="0076342F">
        <w:rPr>
          <w:rFonts w:ascii="Palatino" w:hAnsi="Palatino"/>
          <w:sz w:val="22"/>
          <w:szCs w:val="22"/>
        </w:rPr>
        <w:t>.</w:t>
      </w:r>
      <w:r w:rsidRPr="0076342F">
        <w:rPr>
          <w:rFonts w:ascii="Palatino" w:hAnsi="Palatino"/>
          <w:sz w:val="22"/>
          <w:szCs w:val="22"/>
        </w:rPr>
        <w:tab/>
        <w:t>All document background reports are finalized</w:t>
      </w:r>
      <w:r w:rsidR="006774CA" w:rsidRPr="0076342F">
        <w:rPr>
          <w:rFonts w:ascii="Palatino" w:hAnsi="Palatino"/>
          <w:sz w:val="22"/>
          <w:szCs w:val="22"/>
        </w:rPr>
        <w:t xml:space="preserve"> and included with the submittal packet</w:t>
      </w:r>
      <w:r w:rsidRPr="0076342F">
        <w:rPr>
          <w:rFonts w:ascii="Palatino" w:hAnsi="Palatino"/>
          <w:sz w:val="22"/>
          <w:szCs w:val="22"/>
        </w:rPr>
        <w:t>.</w:t>
      </w:r>
    </w:p>
    <w:p w:rsidR="001B71E3" w:rsidRPr="0076342F" w:rsidRDefault="001B71E3">
      <w:pPr>
        <w:tabs>
          <w:tab w:val="left" w:pos="480"/>
          <w:tab w:val="left" w:pos="720"/>
        </w:tabs>
        <w:ind w:left="1080" w:hanging="1080"/>
        <w:rPr>
          <w:rFonts w:ascii="Palatino" w:hAnsi="Palatino"/>
          <w:sz w:val="22"/>
          <w:szCs w:val="22"/>
        </w:rPr>
      </w:pPr>
    </w:p>
    <w:p w:rsidR="00F851DD" w:rsidRPr="0076342F" w:rsidRDefault="00F851DD">
      <w:pPr>
        <w:tabs>
          <w:tab w:val="left" w:pos="480"/>
          <w:tab w:val="left" w:pos="720"/>
        </w:tabs>
        <w:ind w:left="1080" w:hanging="1080"/>
        <w:rPr>
          <w:rFonts w:ascii="Palatino" w:hAnsi="Palatino"/>
          <w:b/>
          <w:sz w:val="22"/>
          <w:szCs w:val="22"/>
          <w:u w:val="single"/>
        </w:rPr>
      </w:pPr>
      <w:r w:rsidRPr="0076342F">
        <w:rPr>
          <w:rFonts w:ascii="Palatino" w:hAnsi="Palatino"/>
          <w:b/>
          <w:sz w:val="22"/>
          <w:szCs w:val="22"/>
          <w:u w:val="single"/>
        </w:rPr>
        <w:t xml:space="preserve">Notes: </w:t>
      </w:r>
    </w:p>
    <w:p w:rsidR="00F851DD" w:rsidRPr="0076342F" w:rsidRDefault="00F851DD">
      <w:pPr>
        <w:tabs>
          <w:tab w:val="left" w:pos="480"/>
          <w:tab w:val="left" w:pos="720"/>
        </w:tabs>
        <w:ind w:left="1080" w:hanging="1080"/>
        <w:rPr>
          <w:rFonts w:ascii="Palatino" w:hAnsi="Palatino"/>
          <w:sz w:val="22"/>
          <w:szCs w:val="22"/>
        </w:rPr>
      </w:pPr>
    </w:p>
    <w:p w:rsidR="00F851DD" w:rsidRPr="0076342F" w:rsidRDefault="00F851DD">
      <w:pPr>
        <w:tabs>
          <w:tab w:val="left" w:pos="480"/>
          <w:tab w:val="left" w:pos="720"/>
        </w:tabs>
        <w:ind w:left="1080" w:hanging="1080"/>
        <w:rPr>
          <w:rFonts w:ascii="Palatino" w:hAnsi="Palatino"/>
          <w:sz w:val="22"/>
          <w:szCs w:val="22"/>
        </w:rPr>
      </w:pPr>
    </w:p>
    <w:p w:rsidR="00F851DD" w:rsidRPr="0076342F" w:rsidRDefault="00F851DD">
      <w:pPr>
        <w:tabs>
          <w:tab w:val="left" w:pos="480"/>
          <w:tab w:val="left" w:pos="720"/>
        </w:tabs>
        <w:ind w:left="1080" w:hanging="1080"/>
        <w:rPr>
          <w:rFonts w:ascii="Palatino" w:hAnsi="Palatino"/>
          <w:sz w:val="22"/>
          <w:szCs w:val="22"/>
        </w:rPr>
      </w:pPr>
    </w:p>
    <w:p w:rsidR="001B71E3" w:rsidRPr="0076342F" w:rsidRDefault="001B71E3" w:rsidP="00F851DD">
      <w:pPr>
        <w:tabs>
          <w:tab w:val="left" w:pos="480"/>
          <w:tab w:val="left" w:pos="720"/>
        </w:tabs>
        <w:jc w:val="both"/>
        <w:rPr>
          <w:rFonts w:ascii="Palatino" w:hAnsi="Palatino"/>
          <w:sz w:val="22"/>
          <w:szCs w:val="22"/>
          <w:u w:val="single"/>
        </w:rPr>
      </w:pPr>
      <w:r w:rsidRPr="0076342F">
        <w:rPr>
          <w:rFonts w:ascii="Palatino" w:hAnsi="Palatino"/>
          <w:sz w:val="22"/>
          <w:szCs w:val="22"/>
        </w:rPr>
        <w:t>Consultant Signature</w:t>
      </w:r>
      <w:r w:rsidR="00F851DD" w:rsidRPr="0076342F">
        <w:rPr>
          <w:rFonts w:ascii="Palatino" w:hAnsi="Palatino"/>
          <w:sz w:val="22"/>
          <w:szCs w:val="22"/>
        </w:rPr>
        <w:t xml:space="preserve">:  </w:t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  <w:r w:rsidRPr="0076342F">
        <w:rPr>
          <w:rFonts w:ascii="Palatino" w:hAnsi="Palatino"/>
          <w:sz w:val="22"/>
          <w:szCs w:val="22"/>
          <w:u w:val="single"/>
        </w:rPr>
        <w:tab/>
      </w:r>
    </w:p>
    <w:p w:rsidR="00F851DD" w:rsidRPr="0076342F" w:rsidRDefault="00F851DD" w:rsidP="00F851DD">
      <w:pPr>
        <w:tabs>
          <w:tab w:val="left" w:pos="480"/>
          <w:tab w:val="left" w:pos="720"/>
        </w:tabs>
        <w:jc w:val="both"/>
        <w:rPr>
          <w:rFonts w:ascii="Palatino" w:hAnsi="Palatino"/>
          <w:sz w:val="22"/>
          <w:szCs w:val="22"/>
          <w:u w:val="single"/>
        </w:rPr>
      </w:pPr>
    </w:p>
    <w:p w:rsidR="001B71E3" w:rsidRPr="0076342F" w:rsidRDefault="001B71E3" w:rsidP="00F851DD">
      <w:pPr>
        <w:tabs>
          <w:tab w:val="left" w:pos="480"/>
          <w:tab w:val="left" w:pos="720"/>
        </w:tabs>
        <w:jc w:val="both"/>
        <w:rPr>
          <w:rFonts w:ascii="Palatino" w:hAnsi="Palatino"/>
          <w:sz w:val="22"/>
          <w:szCs w:val="22"/>
          <w:u w:val="single"/>
        </w:rPr>
      </w:pPr>
      <w:r w:rsidRPr="0076342F">
        <w:rPr>
          <w:rFonts w:ascii="Palatino" w:hAnsi="Palatino"/>
          <w:sz w:val="22"/>
          <w:szCs w:val="22"/>
        </w:rPr>
        <w:t>Date</w:t>
      </w:r>
      <w:r w:rsidR="00F851DD" w:rsidRPr="0076342F">
        <w:rPr>
          <w:rFonts w:ascii="Palatino" w:hAnsi="Palatino"/>
          <w:sz w:val="22"/>
          <w:szCs w:val="22"/>
        </w:rPr>
        <w:t xml:space="preserve">:  </w:t>
      </w:r>
      <w:r w:rsidRPr="0076342F">
        <w:rPr>
          <w:rFonts w:ascii="Palatino" w:hAnsi="Palatino"/>
          <w:sz w:val="22"/>
          <w:szCs w:val="22"/>
        </w:rPr>
        <w:tab/>
      </w:r>
      <w:r w:rsidR="00F851DD"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  <w:u w:val="single"/>
        </w:rPr>
        <w:tab/>
      </w:r>
      <w:r w:rsidR="00F851DD" w:rsidRPr="0076342F">
        <w:rPr>
          <w:rFonts w:ascii="Palatino" w:hAnsi="Palatino"/>
          <w:sz w:val="22"/>
          <w:szCs w:val="22"/>
          <w:u w:val="single"/>
        </w:rPr>
        <w:tab/>
      </w:r>
    </w:p>
    <w:sectPr w:rsidR="001B71E3" w:rsidRPr="0076342F">
      <w:footerReference w:type="default" r:id="rId7"/>
      <w:pgSz w:w="12240" w:h="15840"/>
      <w:pgMar w:top="720" w:right="1296" w:bottom="720" w:left="1296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6" w:rsidRDefault="00E65A16">
      <w:r>
        <w:separator/>
      </w:r>
    </w:p>
  </w:endnote>
  <w:endnote w:type="continuationSeparator" w:id="0">
    <w:p w:rsidR="00E65A16" w:rsidRDefault="00E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16" w:rsidRPr="00F51EB4" w:rsidRDefault="00E65A16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Revised 10/5/12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6" w:rsidRDefault="00E65A16">
      <w:r>
        <w:separator/>
      </w:r>
    </w:p>
  </w:footnote>
  <w:footnote w:type="continuationSeparator" w:id="0">
    <w:p w:rsidR="00E65A16" w:rsidRDefault="00E6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E1"/>
    <w:rsid w:val="001B71E3"/>
    <w:rsid w:val="001C1975"/>
    <w:rsid w:val="001F0CD5"/>
    <w:rsid w:val="003467DC"/>
    <w:rsid w:val="003510B7"/>
    <w:rsid w:val="003B0342"/>
    <w:rsid w:val="00406FB9"/>
    <w:rsid w:val="00410AE8"/>
    <w:rsid w:val="00445E4B"/>
    <w:rsid w:val="0049695C"/>
    <w:rsid w:val="004F12E1"/>
    <w:rsid w:val="006774CA"/>
    <w:rsid w:val="0076342F"/>
    <w:rsid w:val="00797D72"/>
    <w:rsid w:val="00816AEE"/>
    <w:rsid w:val="009F1488"/>
    <w:rsid w:val="00A42591"/>
    <w:rsid w:val="00B933A1"/>
    <w:rsid w:val="00C930F2"/>
    <w:rsid w:val="00C93FE4"/>
    <w:rsid w:val="00D50B3A"/>
    <w:rsid w:val="00E23404"/>
    <w:rsid w:val="00E27690"/>
    <w:rsid w:val="00E65A16"/>
    <w:rsid w:val="00E71898"/>
    <w:rsid w:val="00F13AD3"/>
    <w:rsid w:val="00F51EB4"/>
    <w:rsid w:val="00F768C5"/>
    <w:rsid w:val="00F851DD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440" w:hanging="144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440" w:hanging="144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452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CONSULTANT’S CHECKLIST FOR EIRs</vt:lpstr>
    </vt:vector>
  </TitlesOfParts>
  <Company>CCSF - City Planning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CONSULTANT’S CHECKLIST FOR EIRs</dc:title>
  <dc:creator>OASIS GROUP</dc:creator>
  <cp:lastModifiedBy>Lisa Gibson</cp:lastModifiedBy>
  <cp:revision>3</cp:revision>
  <cp:lastPrinted>2012-10-04T22:36:00Z</cp:lastPrinted>
  <dcterms:created xsi:type="dcterms:W3CDTF">2012-10-03T16:31:00Z</dcterms:created>
  <dcterms:modified xsi:type="dcterms:W3CDTF">2012-10-04T22:37:00Z</dcterms:modified>
</cp:coreProperties>
</file>